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D7542" w14:textId="77777777" w:rsidR="005D6165" w:rsidRDefault="005D6165" w:rsidP="005D6165">
      <w:pPr>
        <w:ind w:left="2124" w:firstLine="708"/>
        <w:rPr>
          <w:b/>
          <w:u w:val="single"/>
        </w:rPr>
      </w:pPr>
      <w:r>
        <w:rPr>
          <w:b/>
          <w:u w:val="single"/>
        </w:rPr>
        <w:t>KUPNÍ SMLOUVA o dodávce tepelné energie</w:t>
      </w:r>
    </w:p>
    <w:p w14:paraId="27884B1B" w14:textId="77777777" w:rsidR="005D6165" w:rsidRDefault="005D6165" w:rsidP="005D6165">
      <w:pPr>
        <w:rPr>
          <w:i/>
        </w:rPr>
      </w:pPr>
    </w:p>
    <w:p w14:paraId="32B61464" w14:textId="6822E641" w:rsidR="005D6165" w:rsidRDefault="00A9104E" w:rsidP="005D6165">
      <w:pPr>
        <w:rPr>
          <w:i/>
        </w:rPr>
      </w:pPr>
      <w:r>
        <w:rPr>
          <w:i/>
        </w:rPr>
        <w:t xml:space="preserve">(dále jen „smlouva“ nebo „kupní smlouva“) </w:t>
      </w:r>
      <w:r w:rsidR="005D6165" w:rsidRPr="005D6165">
        <w:rPr>
          <w:i/>
        </w:rPr>
        <w:t>uzavřená dle § 76 odst. 3 zákona č. 458/2000 Sb., o podmínkách podnikání a o výkonu státní správy v energetických odvětvích a o změně některých zákonů (energetický zákon),</w:t>
      </w:r>
      <w:r w:rsidR="006B42C9">
        <w:rPr>
          <w:i/>
        </w:rPr>
        <w:t xml:space="preserve"> </w:t>
      </w:r>
      <w:r w:rsidR="005D6165" w:rsidRPr="005D6165">
        <w:rPr>
          <w:i/>
        </w:rPr>
        <w:t xml:space="preserve">ve znění pozdějších předpisů a § </w:t>
      </w:r>
      <w:smartTag w:uri="urn:schemas-microsoft-com:office:smarttags" w:element="metricconverter">
        <w:smartTagPr>
          <w:attr w:name="ProductID" w:val="2079 a"/>
        </w:smartTagPr>
        <w:r w:rsidR="005D6165" w:rsidRPr="005D6165">
          <w:rPr>
            <w:i/>
          </w:rPr>
          <w:t>2079 a</w:t>
        </w:r>
      </w:smartTag>
      <w:r w:rsidR="005D6165" w:rsidRPr="005D6165">
        <w:rPr>
          <w:i/>
        </w:rPr>
        <w:t xml:space="preserve"> násl. zákona č. 89/2012 Sb., občanský zákoník</w:t>
      </w:r>
      <w:r w:rsidR="00171782">
        <w:rPr>
          <w:i/>
        </w:rPr>
        <w:t xml:space="preserve"> (dále jen </w:t>
      </w:r>
      <w:r>
        <w:rPr>
          <w:i/>
        </w:rPr>
        <w:t>„</w:t>
      </w:r>
      <w:r w:rsidR="00171782">
        <w:rPr>
          <w:i/>
        </w:rPr>
        <w:t>OZ</w:t>
      </w:r>
      <w:r>
        <w:rPr>
          <w:i/>
        </w:rPr>
        <w:t>“</w:t>
      </w:r>
      <w:r w:rsidR="00171782">
        <w:rPr>
          <w:i/>
        </w:rPr>
        <w:t>)</w:t>
      </w:r>
      <w:r w:rsidR="00E9110C">
        <w:rPr>
          <w:i/>
        </w:rPr>
        <w:t xml:space="preserve">, </w:t>
      </w:r>
      <w:r w:rsidR="004C4B79">
        <w:rPr>
          <w:i/>
        </w:rPr>
        <w:t>mez</w:t>
      </w:r>
      <w:r w:rsidR="008C6C3D">
        <w:rPr>
          <w:i/>
        </w:rPr>
        <w:t>i</w:t>
      </w:r>
      <w:r w:rsidR="00E9110C">
        <w:rPr>
          <w:i/>
        </w:rPr>
        <w:t xml:space="preserve"> níže uvedenými smluvními stranami.</w:t>
      </w:r>
    </w:p>
    <w:p w14:paraId="517FA6D7" w14:textId="77777777" w:rsidR="005D6165" w:rsidRDefault="005D6165" w:rsidP="005D6165">
      <w:pPr>
        <w:pBdr>
          <w:bottom w:val="single" w:sz="12" w:space="1" w:color="auto"/>
        </w:pBdr>
        <w:rPr>
          <w:b/>
        </w:rPr>
      </w:pPr>
    </w:p>
    <w:p w14:paraId="29307527" w14:textId="77777777" w:rsidR="005D6165" w:rsidRDefault="005D6165" w:rsidP="005D6165">
      <w:pPr>
        <w:pBdr>
          <w:bottom w:val="single" w:sz="12" w:space="1" w:color="auto"/>
        </w:pBdr>
        <w:rPr>
          <w:b/>
        </w:rPr>
      </w:pPr>
      <w:r>
        <w:rPr>
          <w:b/>
        </w:rPr>
        <w:t>I. Smluvní strany</w:t>
      </w:r>
    </w:p>
    <w:p w14:paraId="430B13FD" w14:textId="77777777" w:rsidR="005D6165" w:rsidRDefault="005D6165" w:rsidP="005D6165">
      <w:pPr>
        <w:rPr>
          <w:b/>
          <w:color w:val="FF0000"/>
        </w:rPr>
      </w:pPr>
      <w:r>
        <w:rPr>
          <w:b/>
          <w:u w:val="single"/>
        </w:rPr>
        <w:t>Prodávající:</w:t>
      </w:r>
      <w:r>
        <w:rPr>
          <w:b/>
        </w:rPr>
        <w:tab/>
      </w:r>
      <w:r>
        <w:rPr>
          <w:b/>
        </w:rPr>
        <w:tab/>
      </w:r>
      <w:r>
        <w:rPr>
          <w:b/>
        </w:rPr>
        <w:tab/>
      </w:r>
      <w:r>
        <w:rPr>
          <w:b/>
        </w:rPr>
        <w:tab/>
      </w:r>
      <w:r>
        <w:rPr>
          <w:b/>
        </w:rPr>
        <w:tab/>
      </w:r>
      <w:r w:rsidR="00311755">
        <w:rPr>
          <w:b/>
          <w:u w:val="single"/>
        </w:rPr>
        <w:t>Kupující:</w:t>
      </w:r>
    </w:p>
    <w:p w14:paraId="1B0A9AF1" w14:textId="77777777" w:rsidR="005D6165" w:rsidRDefault="005D6165" w:rsidP="005D6165">
      <w:r>
        <w:t>Obchodní jméno:</w:t>
      </w:r>
      <w:r w:rsidR="00E44794">
        <w:t xml:space="preserve">   CZT Valašské Meziříčí s.r.o.</w:t>
      </w:r>
      <w:r w:rsidR="00E44794">
        <w:tab/>
        <w:t>Obchodní jméno</w:t>
      </w:r>
      <w:r>
        <w:t xml:space="preserve">: </w:t>
      </w:r>
      <w:r w:rsidR="00311755">
        <w:tab/>
      </w:r>
      <w:r w:rsidR="00311755">
        <w:tab/>
      </w:r>
      <w:r w:rsidR="00311755">
        <w:tab/>
      </w:r>
    </w:p>
    <w:p w14:paraId="00E6D4B7" w14:textId="77777777" w:rsidR="005D6165" w:rsidRDefault="005D6165" w:rsidP="005D6165">
      <w:r>
        <w:t>Sídlo:</w:t>
      </w:r>
      <w:r>
        <w:tab/>
      </w:r>
      <w:r w:rsidR="00E44794">
        <w:t>Husova 373/29, 757 01  Valašské Meziříčí</w:t>
      </w:r>
      <w:r w:rsidR="00E44794">
        <w:tab/>
      </w:r>
      <w:r>
        <w:t>Sídlo:</w:t>
      </w:r>
      <w:r>
        <w:tab/>
      </w:r>
    </w:p>
    <w:p w14:paraId="327B16B2" w14:textId="77777777" w:rsidR="00A90830" w:rsidRDefault="005D6165" w:rsidP="005D6165">
      <w:pPr>
        <w:tabs>
          <w:tab w:val="left" w:pos="1418"/>
        </w:tabs>
      </w:pPr>
      <w:r>
        <w:t>IČ:</w:t>
      </w:r>
      <w:r w:rsidR="00E44794">
        <w:t xml:space="preserve">         25851501</w:t>
      </w:r>
      <w:r w:rsidR="00E44794">
        <w:tab/>
      </w:r>
      <w:r w:rsidR="00E44794">
        <w:tab/>
      </w:r>
      <w:r w:rsidR="00E44794">
        <w:tab/>
      </w:r>
      <w:r w:rsidR="00E44794">
        <w:tab/>
      </w:r>
      <w:r w:rsidR="00A90830">
        <w:t>IČ:</w:t>
      </w:r>
      <w:r w:rsidR="00A90830">
        <w:tab/>
      </w:r>
    </w:p>
    <w:p w14:paraId="37227692" w14:textId="77777777" w:rsidR="005D6165" w:rsidRDefault="00A90830" w:rsidP="005D6165">
      <w:pPr>
        <w:tabs>
          <w:tab w:val="left" w:pos="1418"/>
        </w:tabs>
      </w:pPr>
      <w:r>
        <w:t>DIČ:</w:t>
      </w:r>
      <w:r w:rsidR="00E44794">
        <w:t xml:space="preserve">      CZ25851501</w:t>
      </w:r>
      <w:r w:rsidR="00E44794">
        <w:tab/>
        <w:t xml:space="preserve">   </w:t>
      </w:r>
      <w:r w:rsidR="00E44794">
        <w:tab/>
      </w:r>
      <w:r w:rsidR="00E44794">
        <w:tab/>
      </w:r>
      <w:r w:rsidR="00E44794">
        <w:tab/>
      </w:r>
      <w:r>
        <w:t>D</w:t>
      </w:r>
      <w:r w:rsidR="005D6165">
        <w:t>IČ:</w:t>
      </w:r>
      <w:r w:rsidR="005D6165">
        <w:tab/>
      </w:r>
      <w:r w:rsidR="005D6165">
        <w:tab/>
        <w:t xml:space="preserve"> </w:t>
      </w:r>
    </w:p>
    <w:p w14:paraId="402B7E17" w14:textId="1CCE1608" w:rsidR="005D6165" w:rsidRDefault="005D6165" w:rsidP="005D6165">
      <w:proofErr w:type="spellStart"/>
      <w:r>
        <w:t>Rg</w:t>
      </w:r>
      <w:proofErr w:type="spellEnd"/>
      <w:r>
        <w:t>.:</w:t>
      </w:r>
      <w:r>
        <w:tab/>
      </w:r>
      <w:r w:rsidR="00E44794">
        <w:t xml:space="preserve">KS v Ostravě, </w:t>
      </w:r>
      <w:proofErr w:type="spellStart"/>
      <w:r w:rsidR="000E6020">
        <w:t>sp</w:t>
      </w:r>
      <w:proofErr w:type="spellEnd"/>
      <w:r w:rsidR="000E6020">
        <w:t xml:space="preserve">. zn. </w:t>
      </w:r>
      <w:r w:rsidR="00E44794">
        <w:t>C21975</w:t>
      </w:r>
      <w:r w:rsidR="00E44794">
        <w:tab/>
        <w:t xml:space="preserve">   </w:t>
      </w:r>
      <w:r w:rsidR="00E44794">
        <w:tab/>
      </w:r>
      <w:proofErr w:type="spellStart"/>
      <w:r>
        <w:t>Rg</w:t>
      </w:r>
      <w:proofErr w:type="spellEnd"/>
      <w:r>
        <w:t>.:</w:t>
      </w:r>
      <w:r>
        <w:tab/>
      </w:r>
    </w:p>
    <w:p w14:paraId="5F911F9B" w14:textId="77777777" w:rsidR="005D6165" w:rsidRDefault="005D6165" w:rsidP="005D6165">
      <w:pPr>
        <w:rPr>
          <w:color w:val="FF0000"/>
        </w:rPr>
      </w:pPr>
      <w:r>
        <w:t>Bankovní spojení:</w:t>
      </w:r>
      <w:r w:rsidR="00E44794">
        <w:t xml:space="preserve">   ČSOB, a.s.</w:t>
      </w:r>
      <w:r w:rsidR="00E44794">
        <w:tab/>
      </w:r>
      <w:r w:rsidR="00E44794">
        <w:tab/>
      </w:r>
      <w:r w:rsidR="00E44794">
        <w:tab/>
      </w:r>
      <w:r>
        <w:t>Bankovní spojení:</w:t>
      </w:r>
    </w:p>
    <w:p w14:paraId="5D7662AF" w14:textId="77777777" w:rsidR="005D6165" w:rsidRPr="002C096F" w:rsidRDefault="005D6165" w:rsidP="005D6165">
      <w:pPr>
        <w:rPr>
          <w:color w:val="FF0000"/>
        </w:rPr>
      </w:pPr>
      <w:r w:rsidRPr="002C096F">
        <w:t>č. účtu:</w:t>
      </w:r>
      <w:r w:rsidRPr="002C096F">
        <w:tab/>
      </w:r>
      <w:r w:rsidRPr="002C096F">
        <w:tab/>
      </w:r>
      <w:r w:rsidR="00E44794" w:rsidRPr="002C096F">
        <w:t xml:space="preserve">    163449486/0300</w:t>
      </w:r>
      <w:r w:rsidR="00E44794" w:rsidRPr="002C096F">
        <w:tab/>
      </w:r>
      <w:r w:rsidR="00E44794" w:rsidRPr="002C096F">
        <w:tab/>
      </w:r>
      <w:r w:rsidRPr="002C096F">
        <w:t>č. účtu:</w:t>
      </w:r>
    </w:p>
    <w:p w14:paraId="21B4CA90" w14:textId="56ACC364" w:rsidR="00943AAD" w:rsidRDefault="002C096F" w:rsidP="005D6165">
      <w:r w:rsidRPr="002C096F">
        <w:t>zastoupení</w:t>
      </w:r>
      <w:r w:rsidR="005D6165" w:rsidRPr="002C096F">
        <w:t>:</w:t>
      </w:r>
      <w:r w:rsidR="005D6165" w:rsidRPr="002C096F">
        <w:tab/>
      </w:r>
      <w:r w:rsidR="00E44794" w:rsidRPr="002C096F">
        <w:t xml:space="preserve">    Ing. </w:t>
      </w:r>
      <w:r w:rsidRPr="00245C67">
        <w:t>Josef Gába, jednatel</w:t>
      </w:r>
      <w:r w:rsidR="00E44794">
        <w:tab/>
      </w:r>
      <w:r w:rsidR="001F5DD0">
        <w:t>zastoupení</w:t>
      </w:r>
      <w:r w:rsidR="005D6165">
        <w:t xml:space="preserve">: </w:t>
      </w:r>
    </w:p>
    <w:p w14:paraId="2FCBBAE0" w14:textId="77777777" w:rsidR="00943AAD" w:rsidRDefault="00943AAD" w:rsidP="005D6165"/>
    <w:p w14:paraId="35CCDE92" w14:textId="77777777" w:rsidR="00943AAD" w:rsidRDefault="00943AAD" w:rsidP="005D6165">
      <w:r>
        <w:tab/>
      </w:r>
      <w:r>
        <w:tab/>
      </w:r>
      <w:r>
        <w:tab/>
      </w:r>
      <w:r>
        <w:tab/>
      </w:r>
      <w:r>
        <w:tab/>
      </w:r>
      <w:r>
        <w:tab/>
      </w:r>
      <w:r w:rsidRPr="00943AAD">
        <w:rPr>
          <w:b/>
          <w:u w:val="single"/>
        </w:rPr>
        <w:t>Adresa pro zasílání písemností</w:t>
      </w:r>
      <w:r>
        <w:t>:</w:t>
      </w:r>
    </w:p>
    <w:p w14:paraId="0F834D8D" w14:textId="77777777" w:rsidR="005D6165" w:rsidRDefault="00311755" w:rsidP="005D6165">
      <w:r>
        <w:tab/>
      </w:r>
      <w:r>
        <w:tab/>
      </w:r>
      <w:r w:rsidR="00943AAD">
        <w:tab/>
      </w:r>
      <w:r w:rsidR="00943AAD">
        <w:tab/>
      </w:r>
      <w:r w:rsidR="00943AAD">
        <w:tab/>
      </w:r>
      <w:r w:rsidR="00943AAD">
        <w:tab/>
      </w:r>
    </w:p>
    <w:p w14:paraId="3B42CAC7" w14:textId="77777777" w:rsidR="00943AAD" w:rsidRDefault="00943AAD" w:rsidP="005D6165"/>
    <w:p w14:paraId="0C6A02BF" w14:textId="3CD0B63C" w:rsidR="00943AAD" w:rsidRDefault="00943AAD" w:rsidP="005D6165">
      <w:r>
        <w:tab/>
      </w:r>
      <w:r>
        <w:tab/>
      </w:r>
      <w:r>
        <w:tab/>
      </w:r>
      <w:r>
        <w:tab/>
      </w:r>
      <w:r>
        <w:tab/>
      </w:r>
      <w:r>
        <w:tab/>
      </w:r>
    </w:p>
    <w:p w14:paraId="38007372" w14:textId="77777777" w:rsidR="005D6165" w:rsidRDefault="005D6165" w:rsidP="005D6165">
      <w:pPr>
        <w:pBdr>
          <w:bottom w:val="single" w:sz="12" w:space="1" w:color="auto"/>
        </w:pBdr>
        <w:rPr>
          <w:b/>
        </w:rPr>
      </w:pPr>
    </w:p>
    <w:p w14:paraId="0459A65F" w14:textId="77777777" w:rsidR="005D6165" w:rsidRDefault="005D6165" w:rsidP="005D6165">
      <w:pPr>
        <w:pBdr>
          <w:bottom w:val="single" w:sz="12" w:space="1" w:color="auto"/>
        </w:pBdr>
        <w:rPr>
          <w:b/>
        </w:rPr>
      </w:pPr>
      <w:r>
        <w:rPr>
          <w:b/>
        </w:rPr>
        <w:t>II. Předmět smlouvy</w:t>
      </w:r>
    </w:p>
    <w:p w14:paraId="7E5048B3" w14:textId="77777777" w:rsidR="005D6165" w:rsidRDefault="005D6165" w:rsidP="005D6165">
      <w:r>
        <w:t xml:space="preserve">Předmětem této kupní smlouvy je závazek prodávajícího dodávat tepelnou energii ze svého zařízení do odběrného místa kupujícího v souladu s touto smlouvou a závazek kupujícího zaplatit za dodanou a odebranou tepelnou energii cenu za podmínek uvedených v této smlouvě. </w:t>
      </w:r>
    </w:p>
    <w:p w14:paraId="0AB127F6" w14:textId="77777777" w:rsidR="00B55AEF" w:rsidRDefault="00B55AEF" w:rsidP="005D6165"/>
    <w:p w14:paraId="4956C668" w14:textId="110CB423" w:rsidR="00513A09" w:rsidRDefault="005D6165" w:rsidP="005D6165">
      <w:r>
        <w:t xml:space="preserve">Práva a povinnosti </w:t>
      </w:r>
      <w:r w:rsidR="00E9110C">
        <w:t xml:space="preserve">smluvních stran </w:t>
      </w:r>
      <w:r w:rsidR="00514825">
        <w:t xml:space="preserve">týkající se předmětu této smlouvy </w:t>
      </w:r>
      <w:r w:rsidR="00E9110C">
        <w:t xml:space="preserve">upravují kromě této smlouvy rovněž následující přílohy: </w:t>
      </w:r>
      <w:r>
        <w:t>příloha</w:t>
      </w:r>
      <w:r w:rsidR="000E6020">
        <w:t>. č.</w:t>
      </w:r>
      <w:r>
        <w:t xml:space="preserve"> 1</w:t>
      </w:r>
      <w:r w:rsidR="00E9110C">
        <w:t> </w:t>
      </w:r>
      <w:r w:rsidR="00E9110C">
        <w:noBreakHyphen/>
      </w:r>
      <w:r>
        <w:t xml:space="preserve"> Specifikace a technické parametry odběrného místa, příloha </w:t>
      </w:r>
      <w:r w:rsidR="000E6020">
        <w:t xml:space="preserve">č. </w:t>
      </w:r>
      <w:r>
        <w:t xml:space="preserve">2 </w:t>
      </w:r>
      <w:r w:rsidR="00E9110C">
        <w:t xml:space="preserve">- </w:t>
      </w:r>
      <w:r>
        <w:t>Cena tepelné energie a příloha číslo 3</w:t>
      </w:r>
      <w:r w:rsidR="00E9110C">
        <w:t xml:space="preserve"> -</w:t>
      </w:r>
      <w:r>
        <w:t xml:space="preserve"> Všeobecné obchodní podmínky prodávajícího pro dodávku tepelné energie</w:t>
      </w:r>
      <w:r w:rsidR="000173AC">
        <w:t xml:space="preserve"> (dále jen „VOP“)</w:t>
      </w:r>
      <w:r>
        <w:t xml:space="preserve">. Veškeré tyto přílohy </w:t>
      </w:r>
      <w:r w:rsidR="00E9110C">
        <w:t xml:space="preserve">jsou nedílnou součástí této smlouvy. </w:t>
      </w:r>
    </w:p>
    <w:p w14:paraId="21066CE8" w14:textId="77777777" w:rsidR="00513A09" w:rsidRDefault="00513A09" w:rsidP="00513A09"/>
    <w:p w14:paraId="0E8CD40E" w14:textId="1FD78505" w:rsidR="00513A09" w:rsidRDefault="00513A09" w:rsidP="00513A09">
      <w:r>
        <w:t>Za splnění dodávky tepelné energie se považuje přechod teplonosné látky z rozvodného tepelného zařízení prodávajícího do odběrného tepelného zařízení v odběrném místě (viz příloh</w:t>
      </w:r>
      <w:r w:rsidR="00615FDD">
        <w:t>a</w:t>
      </w:r>
      <w:r>
        <w:t xml:space="preserve"> č. </w:t>
      </w:r>
      <w:r w:rsidR="005E0B4D">
        <w:t>1</w:t>
      </w:r>
      <w:r>
        <w:t xml:space="preserve"> této smlouvy). </w:t>
      </w:r>
    </w:p>
    <w:p w14:paraId="334E3112" w14:textId="77777777" w:rsidR="005D6165" w:rsidRDefault="005D6165" w:rsidP="005D6165"/>
    <w:p w14:paraId="59BD55C8" w14:textId="77777777" w:rsidR="005D6165" w:rsidRDefault="005D6165" w:rsidP="005D6165">
      <w:r>
        <w:t>Zdroj:</w:t>
      </w:r>
      <w:r>
        <w:tab/>
      </w:r>
      <w:r>
        <w:tab/>
      </w:r>
      <w:r>
        <w:tab/>
        <w:t>Zdroj tepla DEZA a.s. – výměníková stanice pára - voda</w:t>
      </w:r>
      <w:r>
        <w:tab/>
      </w:r>
      <w:r>
        <w:tab/>
      </w:r>
    </w:p>
    <w:p w14:paraId="4F90B61E" w14:textId="77777777" w:rsidR="005D6165" w:rsidRDefault="005D6165" w:rsidP="005D6165">
      <w:r>
        <w:t>Odběrné místo:</w:t>
      </w:r>
      <w:r>
        <w:tab/>
      </w:r>
      <w:r>
        <w:tab/>
        <w:t xml:space="preserve">specifikováno v příloze č. 1 této smlouvy </w:t>
      </w:r>
    </w:p>
    <w:p w14:paraId="7DA77C47" w14:textId="77777777" w:rsidR="005D6165" w:rsidRDefault="005D6165" w:rsidP="005D6165">
      <w:pPr>
        <w:ind w:left="709" w:firstLine="709"/>
      </w:pPr>
      <w:r>
        <w:tab/>
      </w:r>
      <w:r>
        <w:tab/>
      </w:r>
      <w:r>
        <w:tab/>
      </w:r>
      <w:r>
        <w:tab/>
      </w:r>
      <w:r>
        <w:tab/>
      </w:r>
      <w:r>
        <w:tab/>
      </w:r>
    </w:p>
    <w:p w14:paraId="1D57B8C4" w14:textId="77777777" w:rsidR="005D6165" w:rsidRDefault="005D6165" w:rsidP="005D6165">
      <w:pPr>
        <w:rPr>
          <w:u w:val="single"/>
        </w:rPr>
      </w:pPr>
      <w:r>
        <w:t>Předmět dodávky:</w:t>
      </w:r>
      <w:r>
        <w:tab/>
        <w:t xml:space="preserve">teplo pro vytápění   </w:t>
      </w:r>
      <w:r>
        <w:tab/>
      </w:r>
      <w:r>
        <w:tab/>
      </w:r>
      <w:r>
        <w:tab/>
      </w:r>
      <w:r w:rsidR="00CA5E07">
        <w:t>A</w:t>
      </w:r>
      <w:r w:rsidR="00A942CC">
        <w:t>NO</w:t>
      </w:r>
    </w:p>
    <w:p w14:paraId="4957EC2D" w14:textId="77777777" w:rsidR="005D6165" w:rsidRDefault="005D6165" w:rsidP="005D6165">
      <w:pPr>
        <w:pStyle w:val="Textpoznpodarou"/>
        <w:rPr>
          <w:u w:val="single"/>
        </w:rPr>
      </w:pPr>
      <w:r>
        <w:tab/>
      </w:r>
      <w:r>
        <w:tab/>
      </w:r>
      <w:r>
        <w:tab/>
        <w:t>teplo pro přípravu teplé užitkové vody</w:t>
      </w:r>
      <w:r>
        <w:tab/>
      </w:r>
      <w:r w:rsidR="00CA5E07">
        <w:t>A</w:t>
      </w:r>
      <w:r w:rsidR="00A942CC">
        <w:t>NO</w:t>
      </w:r>
      <w:r w:rsidR="00CA5E07">
        <w:t>/N</w:t>
      </w:r>
      <w:r w:rsidR="00A942CC">
        <w:t>E</w:t>
      </w:r>
    </w:p>
    <w:p w14:paraId="4D0C644C" w14:textId="27079459" w:rsidR="005D6165" w:rsidRPr="00330ADE" w:rsidRDefault="00245C67" w:rsidP="005D6165">
      <w:r w:rsidRPr="00330ADE">
        <w:t>Výkon:</w:t>
      </w:r>
      <w:r w:rsidR="005D6165" w:rsidRPr="00330ADE">
        <w:tab/>
      </w:r>
      <w:r w:rsidR="005D6165" w:rsidRPr="00330ADE">
        <w:tab/>
      </w:r>
      <w:r w:rsidR="005D6165" w:rsidRPr="00330ADE">
        <w:tab/>
      </w:r>
    </w:p>
    <w:p w14:paraId="6F708B4D" w14:textId="74A6033F" w:rsidR="005D6165" w:rsidRDefault="005D6165" w:rsidP="005D6165">
      <w:pPr>
        <w:ind w:right="140"/>
        <w:rPr>
          <w:b/>
          <w:bCs/>
        </w:rPr>
      </w:pPr>
      <w:r>
        <w:t xml:space="preserve">Požadovaný celkový </w:t>
      </w:r>
      <w:r w:rsidR="00330ADE">
        <w:t xml:space="preserve">výkon </w:t>
      </w:r>
      <w:r>
        <w:t>pro dodávky do odběrného místa:</w:t>
      </w:r>
      <w:r>
        <w:tab/>
      </w:r>
      <w:r>
        <w:tab/>
      </w:r>
      <w:r w:rsidR="005E0B4D">
        <w:tab/>
      </w:r>
      <w:r>
        <w:t>XXX</w:t>
      </w:r>
      <w:r>
        <w:rPr>
          <w:b/>
          <w:bCs/>
        </w:rPr>
        <w:t xml:space="preserve"> kW</w:t>
      </w:r>
    </w:p>
    <w:p w14:paraId="61D7BC21" w14:textId="77777777" w:rsidR="005D6165" w:rsidRDefault="005D6165" w:rsidP="005D6165">
      <w:pPr>
        <w:rPr>
          <w:b/>
          <w:bCs/>
        </w:rPr>
      </w:pPr>
      <w:r>
        <w:t>Předpokládané množství odebrané tepelné energie za kalendářní rok:</w:t>
      </w:r>
      <w:r>
        <w:tab/>
      </w:r>
      <w:r>
        <w:tab/>
      </w:r>
      <w:r>
        <w:rPr>
          <w:iCs/>
        </w:rPr>
        <w:t>XXX</w:t>
      </w:r>
      <w:r>
        <w:rPr>
          <w:b/>
          <w:iCs/>
        </w:rPr>
        <w:t xml:space="preserve"> </w:t>
      </w:r>
      <w:r>
        <w:rPr>
          <w:b/>
          <w:bCs/>
        </w:rPr>
        <w:t>GJ</w:t>
      </w:r>
    </w:p>
    <w:p w14:paraId="2C593A39" w14:textId="77777777" w:rsidR="005D6165" w:rsidRDefault="005D6165" w:rsidP="005D6165">
      <w:pPr>
        <w:rPr>
          <w:b/>
          <w:bCs/>
        </w:rPr>
      </w:pPr>
    </w:p>
    <w:p w14:paraId="11CBA225" w14:textId="77777777" w:rsidR="005D6165" w:rsidRDefault="005D6165" w:rsidP="005D6165">
      <w:r>
        <w:tab/>
        <w:t xml:space="preserve"> </w:t>
      </w:r>
    </w:p>
    <w:p w14:paraId="4C181FCF" w14:textId="77777777" w:rsidR="005D6165" w:rsidRDefault="005D6165" w:rsidP="005D6165">
      <w:pPr>
        <w:pBdr>
          <w:bottom w:val="single" w:sz="8" w:space="1" w:color="000000"/>
        </w:pBdr>
        <w:jc w:val="left"/>
        <w:rPr>
          <w:b/>
        </w:rPr>
      </w:pPr>
      <w:r>
        <w:rPr>
          <w:b/>
        </w:rPr>
        <w:t>III. Doba trvání smlouvy</w:t>
      </w:r>
    </w:p>
    <w:p w14:paraId="54893525" w14:textId="77777777" w:rsidR="005D6165" w:rsidRDefault="005D6165" w:rsidP="005D6165">
      <w:r>
        <w:t xml:space="preserve">Tato smlouva nabývá platnosti dnem podpisu smluvními stranami a účinnosti dnem </w:t>
      </w:r>
      <w:r w:rsidR="007B2290">
        <w:t>0</w:t>
      </w:r>
      <w:r>
        <w:t>1. 10. 2015.</w:t>
      </w:r>
    </w:p>
    <w:p w14:paraId="2EC8AA54" w14:textId="77777777" w:rsidR="005D6165" w:rsidRPr="005D6165" w:rsidRDefault="005D6165" w:rsidP="00D119BB">
      <w:r>
        <w:rPr>
          <w:color w:val="000000"/>
        </w:rPr>
        <w:t>Tato smlouva se uzavírá na dobu neurčitou s výpovědní lhůtou 12 (slovy dvanáct) měsíců. Výpově</w:t>
      </w:r>
      <w:r>
        <w:t xml:space="preserve">ď musí být podána písemnou formou a doručena na adresu druhé smluvní strany uvedenou v záhlaví této Smlouvy.  Výpovědní doba začíná běžet </w:t>
      </w:r>
      <w:r w:rsidRPr="005D6165">
        <w:t>prvním kalendářním dnem měsíce následujícího po doručení výpovědi</w:t>
      </w:r>
      <w:r w:rsidR="007B2290">
        <w:t xml:space="preserve"> druhé smluvní straně</w:t>
      </w:r>
      <w:r w:rsidRPr="005D6165">
        <w:t>.</w:t>
      </w:r>
    </w:p>
    <w:p w14:paraId="633B22D8" w14:textId="77777777" w:rsidR="000E6020" w:rsidRDefault="000E6020" w:rsidP="00D119BB"/>
    <w:p w14:paraId="6EB49980" w14:textId="304CA71E" w:rsidR="00C54D0E" w:rsidRPr="00CA5E07" w:rsidRDefault="00C54D0E" w:rsidP="00D119BB">
      <w:r w:rsidRPr="00CA5E07">
        <w:t xml:space="preserve">Prodávající </w:t>
      </w:r>
      <w:r w:rsidR="000E6020" w:rsidRPr="00CA5E07">
        <w:t xml:space="preserve">jako dodavatel </w:t>
      </w:r>
      <w:r w:rsidRPr="00CA5E07">
        <w:t xml:space="preserve">a kupující </w:t>
      </w:r>
      <w:r w:rsidR="000E6020">
        <w:t>jako</w:t>
      </w:r>
      <w:r w:rsidRPr="00CA5E07">
        <w:t xml:space="preserve"> odběratel</w:t>
      </w:r>
      <w:r w:rsidR="000E6020">
        <w:t xml:space="preserve"> uzavřeli dne </w:t>
      </w:r>
      <w:r w:rsidR="00ED5669">
        <w:t>……..</w:t>
      </w:r>
      <w:r w:rsidRPr="00CA5E07">
        <w:t xml:space="preserve"> </w:t>
      </w:r>
      <w:r w:rsidR="000E6020" w:rsidRPr="00CA5E07">
        <w:t>Smlouv</w:t>
      </w:r>
      <w:r w:rsidR="000E6020">
        <w:t>u</w:t>
      </w:r>
      <w:r w:rsidR="000E6020" w:rsidRPr="00CA5E07">
        <w:t xml:space="preserve"> </w:t>
      </w:r>
      <w:r w:rsidRPr="00CA5E07">
        <w:t xml:space="preserve">o dodávkách </w:t>
      </w:r>
      <w:r w:rsidR="006B42C9">
        <w:t xml:space="preserve">tepla, </w:t>
      </w:r>
      <w:r w:rsidR="000E6020">
        <w:t xml:space="preserve">jejímž předmětem je plnění obdobného charakteru do identického odběrného místa </w:t>
      </w:r>
      <w:proofErr w:type="gramStart"/>
      <w:r w:rsidR="000E6020">
        <w:t>za  podmínek</w:t>
      </w:r>
      <w:proofErr w:type="gramEnd"/>
      <w:r w:rsidR="00DE0016">
        <w:t xml:space="preserve"> v ní </w:t>
      </w:r>
      <w:r w:rsidR="000E6020">
        <w:t xml:space="preserve"> </w:t>
      </w:r>
      <w:r w:rsidR="00DE0016">
        <w:t xml:space="preserve">sjednaných </w:t>
      </w:r>
      <w:r w:rsidR="000E6020">
        <w:t xml:space="preserve">( dále jen </w:t>
      </w:r>
      <w:r w:rsidR="007B2290">
        <w:t>„</w:t>
      </w:r>
      <w:r w:rsidR="000E6020">
        <w:t>původní smlouva</w:t>
      </w:r>
      <w:r w:rsidR="007B2290">
        <w:t>“</w:t>
      </w:r>
      <w:r w:rsidR="000E6020">
        <w:t xml:space="preserve">). Smluvní strany se </w:t>
      </w:r>
      <w:r w:rsidR="007B2290">
        <w:t xml:space="preserve">tímto </w:t>
      </w:r>
      <w:r w:rsidR="000E6020">
        <w:t xml:space="preserve">dohodly, že  ke dni </w:t>
      </w:r>
      <w:r w:rsidR="000E6020" w:rsidRPr="00CA5E07">
        <w:t xml:space="preserve">30. </w:t>
      </w:r>
      <w:r w:rsidR="007B2290">
        <w:t>0</w:t>
      </w:r>
      <w:r w:rsidR="000E6020" w:rsidRPr="00CA5E07">
        <w:t>9. 2015</w:t>
      </w:r>
      <w:r w:rsidR="000E6020">
        <w:t xml:space="preserve"> </w:t>
      </w:r>
      <w:r w:rsidR="007B2290">
        <w:t xml:space="preserve">se původní smlouva (včetně jejích případných dodatků či jiných změn) v plném rozsahu </w:t>
      </w:r>
      <w:r w:rsidR="00ED5669">
        <w:t xml:space="preserve">(tj. včetně všech případných příloh) </w:t>
      </w:r>
      <w:r w:rsidR="007B2290">
        <w:t xml:space="preserve">ruší a nahrazuje touto kupní smlouvou. </w:t>
      </w:r>
      <w:r w:rsidR="00ED5669">
        <w:t xml:space="preserve"> </w:t>
      </w:r>
      <w:r w:rsidR="00D119BB">
        <w:t xml:space="preserve">Vyúčtování </w:t>
      </w:r>
      <w:r w:rsidR="00ED5669">
        <w:t xml:space="preserve">tepelné energie dodané prodávajícím kupujícímu na základě </w:t>
      </w:r>
      <w:r w:rsidR="00171782">
        <w:t xml:space="preserve">původní </w:t>
      </w:r>
      <w:r w:rsidR="00D119BB">
        <w:t>smlouvy bude provedeno</w:t>
      </w:r>
      <w:r w:rsidR="00171782">
        <w:t xml:space="preserve"> </w:t>
      </w:r>
      <w:r w:rsidR="00ED5669">
        <w:t xml:space="preserve">prodávajícím </w:t>
      </w:r>
      <w:r w:rsidR="00171782">
        <w:t xml:space="preserve">nejpozději </w:t>
      </w:r>
      <w:r w:rsidR="00D119BB">
        <w:t xml:space="preserve"> </w:t>
      </w:r>
      <w:proofErr w:type="gramStart"/>
      <w:r w:rsidR="00D119BB">
        <w:t>31.12.2015</w:t>
      </w:r>
      <w:proofErr w:type="gramEnd"/>
      <w:r w:rsidR="00D119BB">
        <w:t>.</w:t>
      </w:r>
    </w:p>
    <w:p w14:paraId="1FF8758F" w14:textId="77777777" w:rsidR="005D6165" w:rsidRDefault="005D6165" w:rsidP="005D6165">
      <w:pPr>
        <w:jc w:val="left"/>
      </w:pPr>
    </w:p>
    <w:p w14:paraId="19C2A25A" w14:textId="77777777" w:rsidR="005D6165" w:rsidRDefault="005D6165" w:rsidP="005D6165">
      <w:pPr>
        <w:pBdr>
          <w:bottom w:val="single" w:sz="8" w:space="1" w:color="000000"/>
        </w:pBdr>
        <w:rPr>
          <w:b/>
        </w:rPr>
      </w:pPr>
      <w:r>
        <w:rPr>
          <w:b/>
        </w:rPr>
        <w:lastRenderedPageBreak/>
        <w:t>IV. Cena</w:t>
      </w:r>
    </w:p>
    <w:p w14:paraId="5ADB2166" w14:textId="77777777" w:rsidR="005D6165" w:rsidRDefault="005D6165" w:rsidP="005D6165">
      <w:r>
        <w:t xml:space="preserve">Cena tepelné energie je kalkulována a sjednána ve smyslu zákona č. 526/1990 Sb. </w:t>
      </w:r>
      <w:r w:rsidRPr="005D6165">
        <w:t>o cenách</w:t>
      </w:r>
      <w:r>
        <w:t xml:space="preserve">, ve znění </w:t>
      </w:r>
      <w:r w:rsidRPr="005D6165">
        <w:t>pozdějších</w:t>
      </w:r>
      <w:r>
        <w:t xml:space="preserve"> </w:t>
      </w:r>
      <w:r w:rsidRPr="005D6165">
        <w:t>předpisů</w:t>
      </w:r>
      <w:r>
        <w:t xml:space="preserve">, cenových rozhodnutí Energetického regulačního úřadu (dále v textu ERÚ) platných pro příslušné zúčtovací období a na základě ceníku prodávajícího platného pro příslušné období (dále jen „Ceník“). </w:t>
      </w:r>
    </w:p>
    <w:p w14:paraId="239D2391" w14:textId="1A835E93" w:rsidR="005D6165" w:rsidRDefault="005D6165" w:rsidP="005D6165">
      <w:r>
        <w:t xml:space="preserve">Ceník je platný do doby nabytí účinnosti nového Ceníku. Prodávající je oprávněn na základě změny vstupů do ceny tepla změnit Ceník. Rozhodnutí prodávajícího o změně Ceníku bude přiměřeným způsobem předem zveřejněno. Pro účely smlouvy se přiměřeným zveřejněním rozumí v souladu s předpisy ERÚ zaslání nového ceníku příslušnému kupujícímu poštou nebo uveřejnění na webové stránce prodávajícího přístupné na </w:t>
      </w:r>
      <w:r w:rsidR="000173AC">
        <w:t xml:space="preserve">adrese </w:t>
      </w:r>
      <w:r>
        <w:t>www.cztvm.cz</w:t>
      </w:r>
      <w:r>
        <w:rPr>
          <w:i/>
        </w:rPr>
        <w:t>.</w:t>
      </w:r>
    </w:p>
    <w:p w14:paraId="5E6A3F86" w14:textId="77777777" w:rsidR="005D6165" w:rsidRDefault="005D6165" w:rsidP="005D6165"/>
    <w:p w14:paraId="2D13ED52" w14:textId="3CCFF269" w:rsidR="005D6165" w:rsidRDefault="005D6165" w:rsidP="005D6165">
      <w:r>
        <w:t xml:space="preserve">Ceny tepla, způsob jejího placení a další podmínky jsou obsaženy v příloze č. 2 této smlouvy a </w:t>
      </w:r>
      <w:r w:rsidR="000173AC">
        <w:t>VOP</w:t>
      </w:r>
      <w:r>
        <w:t>.</w:t>
      </w:r>
    </w:p>
    <w:p w14:paraId="70841D01" w14:textId="77777777" w:rsidR="005D6165" w:rsidRDefault="005D6165" w:rsidP="005D6165"/>
    <w:p w14:paraId="1759B4BD" w14:textId="77777777" w:rsidR="005D6165" w:rsidRDefault="005D6165" w:rsidP="005D6165"/>
    <w:p w14:paraId="6777766C" w14:textId="77777777" w:rsidR="005D6165" w:rsidRDefault="005D6165" w:rsidP="005D6165">
      <w:pPr>
        <w:pBdr>
          <w:bottom w:val="single" w:sz="8" w:space="1" w:color="000000"/>
        </w:pBdr>
        <w:rPr>
          <w:b/>
        </w:rPr>
      </w:pPr>
      <w:r>
        <w:rPr>
          <w:b/>
        </w:rPr>
        <w:t>V. Ostatní podmínky</w:t>
      </w:r>
    </w:p>
    <w:p w14:paraId="6D06FD2D" w14:textId="13371EF2" w:rsidR="00E868F8" w:rsidRDefault="005D6165" w:rsidP="00245C67">
      <w:pPr>
        <w:jc w:val="left"/>
      </w:pPr>
      <w:r>
        <w:t xml:space="preserve">Ostatní podmínky dodávky tepelné energie se řídí </w:t>
      </w:r>
      <w:r w:rsidR="00205708">
        <w:t xml:space="preserve">VOP </w:t>
      </w:r>
      <w:r>
        <w:t>a ostatními přílohami této smlouvy.</w:t>
      </w:r>
    </w:p>
    <w:p w14:paraId="402B8F6C" w14:textId="77777777" w:rsidR="005D6165" w:rsidRDefault="005D6165" w:rsidP="005D6165"/>
    <w:p w14:paraId="622A079C" w14:textId="77777777" w:rsidR="005D6165" w:rsidRDefault="005D6165" w:rsidP="005D6165">
      <w:pPr>
        <w:pBdr>
          <w:bottom w:val="single" w:sz="8" w:space="1" w:color="000000"/>
        </w:pBdr>
        <w:rPr>
          <w:b/>
        </w:rPr>
      </w:pPr>
    </w:p>
    <w:p w14:paraId="0172E2AA" w14:textId="77777777" w:rsidR="005D6165" w:rsidRDefault="005D6165" w:rsidP="005D6165">
      <w:pPr>
        <w:pBdr>
          <w:bottom w:val="single" w:sz="8" w:space="1" w:color="000000"/>
        </w:pBdr>
        <w:rPr>
          <w:b/>
        </w:rPr>
      </w:pPr>
      <w:r>
        <w:rPr>
          <w:b/>
        </w:rPr>
        <w:t>VI. Závěrečná ustanovení</w:t>
      </w:r>
    </w:p>
    <w:p w14:paraId="2F6E31F5" w14:textId="44AAF67E" w:rsidR="005D6165" w:rsidRDefault="005D6165" w:rsidP="005D6165">
      <w:pPr>
        <w:pStyle w:val="Bezmezer"/>
      </w:pPr>
      <w:r>
        <w:t xml:space="preserve">Tato smlouva je vyhotovena ve dvou stejnopisech, z nichž každá ze </w:t>
      </w:r>
      <w:r w:rsidR="00171782">
        <w:t xml:space="preserve">smluvních stran  </w:t>
      </w:r>
      <w:r>
        <w:t>obdrží po jednom.</w:t>
      </w:r>
    </w:p>
    <w:p w14:paraId="317F3F33" w14:textId="05E9E83F" w:rsidR="005D6165" w:rsidRDefault="005D6165" w:rsidP="005D6165">
      <w:pPr>
        <w:pStyle w:val="Bezmezer"/>
      </w:pPr>
      <w:r>
        <w:t xml:space="preserve">Smluvní strany prohlašují, že v plném rozsahu odkazují na text sjednané </w:t>
      </w:r>
      <w:r w:rsidR="00171782">
        <w:t xml:space="preserve">smlouvy </w:t>
      </w:r>
      <w:r>
        <w:t xml:space="preserve">včetně příloh a Všeobecných obchodních podmínek prodávajícího pro dodávku tepelné energie a ani jedna ze smluvních stran nebude uplatňovat či odkazovat na vzájemné obchodní zvyklosti. Smluvní strany dále při sjednání této kupní smlouvy vylučují použití ustanovení §1740, odst. 3.  </w:t>
      </w:r>
      <w:r w:rsidR="00171782">
        <w:t xml:space="preserve">OZ </w:t>
      </w:r>
      <w:r>
        <w:t xml:space="preserve">a ustanovení § 1751, odst. </w:t>
      </w:r>
      <w:smartTag w:uri="urn:schemas-microsoft-com:office:smarttags" w:element="metricconverter">
        <w:smartTagPr>
          <w:attr w:name="ProductID" w:val="2. OZ"/>
        </w:smartTagPr>
        <w:r>
          <w:t>2. OZ</w:t>
        </w:r>
      </w:smartTag>
      <w:r w:rsidR="00171782">
        <w:t>.</w:t>
      </w:r>
    </w:p>
    <w:p w14:paraId="79A85988" w14:textId="797F5AC0" w:rsidR="005D6165" w:rsidRDefault="005D6165" w:rsidP="005D6165">
      <w:pPr>
        <w:pStyle w:val="Bezmezer"/>
      </w:pPr>
      <w:r>
        <w:t xml:space="preserve">Kupující prohlašuje a svým podpisem potvrzuje, že se měl možnost seznámit s textem a obsahem </w:t>
      </w:r>
      <w:r w:rsidR="00171782">
        <w:t>smlouvy</w:t>
      </w:r>
      <w:r>
        <w:t xml:space="preserve">, obsahu rozumí a chce jím být vázán. </w:t>
      </w:r>
    </w:p>
    <w:p w14:paraId="4A7FC256" w14:textId="77777777" w:rsidR="005D6165" w:rsidRDefault="005D6165" w:rsidP="005D6165">
      <w:pPr>
        <w:pStyle w:val="Bezmezer"/>
      </w:pPr>
      <w:r>
        <w:t xml:space="preserve">Smluvní strany se výslovně dohodly, že na tuto kupní smlouvu a práva a povinnosti z ní vyplývající se nebude vztahovat ustanovení § </w:t>
      </w:r>
      <w:smartTag w:uri="urn:schemas-microsoft-com:office:smarttags" w:element="metricconverter">
        <w:smartTagPr>
          <w:attr w:name="ProductID" w:val="1799 OZ"/>
        </w:smartTagPr>
        <w:r>
          <w:t>1799 OZ</w:t>
        </w:r>
      </w:smartTag>
      <w:r>
        <w:t xml:space="preserve"> a ustanovení § </w:t>
      </w:r>
      <w:smartTag w:uri="urn:schemas-microsoft-com:office:smarttags" w:element="metricconverter">
        <w:smartTagPr>
          <w:attr w:name="ProductID" w:val="1800 OZ"/>
        </w:smartTagPr>
        <w:r>
          <w:t>1800 OZ</w:t>
        </w:r>
      </w:smartTag>
      <w:r>
        <w:t xml:space="preserve">.  </w:t>
      </w:r>
    </w:p>
    <w:p w14:paraId="224F2C25" w14:textId="77777777" w:rsidR="005D6165" w:rsidRDefault="005D6165" w:rsidP="005D6165">
      <w:pPr>
        <w:pStyle w:val="Bezmezer"/>
      </w:pPr>
      <w:r>
        <w:t xml:space="preserve">Kupující prohlašuje, že mu byl vysvětlen princip uzavírání smluv adhezním způsobem, který spočívá v tom, že jedna smluvní strana předloží druhé smluvní straně hotový text smlouvy. Prodávající a kupující prohlašují, že kupující měl možnost smlouvu upravovat, připomínkovat, přičemž si kupující s prodávajícím sjednal smluvní podmínky dle této kupní smlouvy. </w:t>
      </w:r>
    </w:p>
    <w:p w14:paraId="525D452E" w14:textId="25C97BDA" w:rsidR="005D6165" w:rsidRDefault="005D6165" w:rsidP="005D6165">
      <w:pPr>
        <w:pStyle w:val="Bezmezer"/>
      </w:pPr>
      <w:r>
        <w:t xml:space="preserve">Tato smlouva může být měněna a doplňována pouze písemnými dodatky schválenými smluvními </w:t>
      </w:r>
      <w:r w:rsidR="00171782">
        <w:t>stranami</w:t>
      </w:r>
      <w:r>
        <w:t>.</w:t>
      </w:r>
    </w:p>
    <w:p w14:paraId="5F33E953" w14:textId="584BFAB5" w:rsidR="005D6165" w:rsidRDefault="000173AC" w:rsidP="005D6165">
      <w:r>
        <w:t>Smluvní strany</w:t>
      </w:r>
      <w:r w:rsidR="00171782">
        <w:t xml:space="preserve"> </w:t>
      </w:r>
      <w:r w:rsidR="005D6165">
        <w:t xml:space="preserve">shodně prohlašují, že tuto </w:t>
      </w:r>
      <w:r w:rsidR="00171782">
        <w:t xml:space="preserve">kupní </w:t>
      </w:r>
      <w:r w:rsidR="005D6165">
        <w:t xml:space="preserve">smlouvu </w:t>
      </w:r>
      <w:r w:rsidR="00171782">
        <w:t xml:space="preserve">podepsali </w:t>
      </w:r>
      <w:r w:rsidR="005D6165">
        <w:t xml:space="preserve">na základě své pravé, svobodné a vážné vůle a nikoliv v tísni a za nápadně nevýhodných podmínek, obsahu </w:t>
      </w:r>
      <w:r w:rsidR="00171782">
        <w:t xml:space="preserve">smlouvy </w:t>
      </w:r>
      <w:r w:rsidR="005D6165">
        <w:t xml:space="preserve">rozumí, touto </w:t>
      </w:r>
      <w:r w:rsidR="00171782">
        <w:t xml:space="preserve">smlouvou </w:t>
      </w:r>
      <w:r w:rsidR="005D6165">
        <w:t xml:space="preserve">jsou vázáni a obsah </w:t>
      </w:r>
      <w:r w:rsidR="00171782">
        <w:t xml:space="preserve">smlouvy </w:t>
      </w:r>
      <w:r w:rsidR="005D6165">
        <w:t>byl dostatečně projednán, na důkaz čehož připojují své podpisy.</w:t>
      </w:r>
    </w:p>
    <w:p w14:paraId="658AF968" w14:textId="77777777" w:rsidR="005D6165" w:rsidRDefault="005D6165" w:rsidP="005D6165"/>
    <w:p w14:paraId="1F8EE5F9" w14:textId="77777777" w:rsidR="005D6165" w:rsidRDefault="005D6165" w:rsidP="005D6165">
      <w:pPr>
        <w:pBdr>
          <w:bottom w:val="single" w:sz="8" w:space="1" w:color="000000"/>
        </w:pBdr>
        <w:rPr>
          <w:b/>
        </w:rPr>
      </w:pPr>
    </w:p>
    <w:p w14:paraId="4819371B" w14:textId="77777777" w:rsidR="005D6165" w:rsidRDefault="005D6165" w:rsidP="005D6165">
      <w:pPr>
        <w:pBdr>
          <w:bottom w:val="single" w:sz="8" w:space="1" w:color="000000"/>
        </w:pBdr>
        <w:rPr>
          <w:b/>
        </w:rPr>
      </w:pPr>
      <w:r>
        <w:rPr>
          <w:b/>
        </w:rPr>
        <w:t>VI. Přílohy</w:t>
      </w:r>
    </w:p>
    <w:p w14:paraId="0A63E2C0" w14:textId="77777777" w:rsidR="005D6165" w:rsidRDefault="005D6165" w:rsidP="00245C67">
      <w:pPr>
        <w:tabs>
          <w:tab w:val="left" w:pos="3420"/>
        </w:tabs>
        <w:ind w:left="3420" w:hanging="3420"/>
      </w:pPr>
      <w:r>
        <w:t>Nedílnou součástí této smlouvy jsou:</w:t>
      </w:r>
      <w:r>
        <w:rPr>
          <w:i/>
        </w:rPr>
        <w:tab/>
      </w:r>
      <w:r>
        <w:t>příloha č. 1 - specifikace a technické parametry odběrného místa</w:t>
      </w:r>
    </w:p>
    <w:p w14:paraId="34FE8E5B" w14:textId="75DDE31E" w:rsidR="005D6165" w:rsidRDefault="005D6165" w:rsidP="00245C67">
      <w:pPr>
        <w:tabs>
          <w:tab w:val="left" w:pos="4500"/>
        </w:tabs>
        <w:ind w:left="4500" w:hanging="1080"/>
      </w:pPr>
      <w:r>
        <w:t>příloha č. 2 - cena tepelné energie</w:t>
      </w:r>
    </w:p>
    <w:p w14:paraId="24A81226" w14:textId="3799D7A8" w:rsidR="00A52EBF" w:rsidRPr="00245C67" w:rsidRDefault="005D6165" w:rsidP="00245C67">
      <w:pPr>
        <w:tabs>
          <w:tab w:val="left" w:pos="4680"/>
        </w:tabs>
        <w:ind w:left="4500" w:hanging="1080"/>
      </w:pPr>
      <w:r>
        <w:t xml:space="preserve">příloha č. 3 - </w:t>
      </w:r>
      <w:r w:rsidR="006B6310">
        <w:t>VOP</w:t>
      </w:r>
    </w:p>
    <w:p w14:paraId="5ECD1485" w14:textId="77777777" w:rsidR="005D6165" w:rsidRDefault="005D6165" w:rsidP="005D6165"/>
    <w:p w14:paraId="7C990E8D" w14:textId="77777777" w:rsidR="005D6165" w:rsidRDefault="005D6165" w:rsidP="005D6165">
      <w:r>
        <w:tab/>
      </w:r>
      <w:r>
        <w:tab/>
      </w:r>
      <w:r>
        <w:tab/>
      </w:r>
      <w:r>
        <w:tab/>
      </w:r>
      <w:r>
        <w:tab/>
      </w:r>
    </w:p>
    <w:p w14:paraId="16D02811" w14:textId="77777777" w:rsidR="005D6165" w:rsidRDefault="005D6165" w:rsidP="005D6165">
      <w:r>
        <w:tab/>
      </w:r>
      <w:r>
        <w:tab/>
      </w:r>
      <w:r>
        <w:tab/>
      </w:r>
      <w:r>
        <w:tab/>
      </w:r>
      <w:r>
        <w:tab/>
      </w:r>
      <w:r>
        <w:tab/>
      </w:r>
      <w:r>
        <w:tab/>
      </w:r>
      <w:r>
        <w:tab/>
      </w:r>
    </w:p>
    <w:p w14:paraId="4A9DDCEE" w14:textId="77777777" w:rsidR="005D6165" w:rsidRDefault="005D6165" w:rsidP="005D6165">
      <w:r>
        <w:tab/>
      </w:r>
      <w:r>
        <w:tab/>
      </w:r>
    </w:p>
    <w:p w14:paraId="25317E9D" w14:textId="77777777" w:rsidR="005D6165" w:rsidRDefault="005D6165" w:rsidP="005D6165"/>
    <w:p w14:paraId="76D312F1" w14:textId="77777777" w:rsidR="005D6165" w:rsidRDefault="005D6165" w:rsidP="005D6165"/>
    <w:p w14:paraId="1A8A9373" w14:textId="77777777" w:rsidR="005D6165" w:rsidRDefault="005D6165" w:rsidP="005D6165"/>
    <w:p w14:paraId="51476BD5" w14:textId="77777777" w:rsidR="005D6165" w:rsidRDefault="005D6165" w:rsidP="005D6165">
      <w:r>
        <w:t>V _______________________ dne ___________2015        V _______________________ dne _________2015</w:t>
      </w:r>
    </w:p>
    <w:p w14:paraId="3C00A80A" w14:textId="77777777" w:rsidR="005D6165" w:rsidRDefault="005D6165" w:rsidP="005D6165"/>
    <w:p w14:paraId="003B636D" w14:textId="77777777" w:rsidR="005D6165" w:rsidRDefault="005D6165" w:rsidP="005D6165"/>
    <w:p w14:paraId="0161ED45" w14:textId="77777777" w:rsidR="005D6165" w:rsidRDefault="005D6165" w:rsidP="005D6165"/>
    <w:p w14:paraId="24D82B0A" w14:textId="77777777" w:rsidR="005D6165" w:rsidRDefault="005D6165" w:rsidP="005D6165"/>
    <w:tbl>
      <w:tblPr>
        <w:tblW w:w="0" w:type="auto"/>
        <w:tblInd w:w="70" w:type="dxa"/>
        <w:tblLayout w:type="fixed"/>
        <w:tblCellMar>
          <w:left w:w="70" w:type="dxa"/>
          <w:right w:w="70" w:type="dxa"/>
        </w:tblCellMar>
        <w:tblLook w:val="0000" w:firstRow="0" w:lastRow="0" w:firstColumn="0" w:lastColumn="0" w:noHBand="0" w:noVBand="0"/>
      </w:tblPr>
      <w:tblGrid>
        <w:gridCol w:w="4570"/>
        <w:gridCol w:w="4642"/>
      </w:tblGrid>
      <w:tr w:rsidR="005D6165" w14:paraId="7B273A12" w14:textId="77777777">
        <w:tc>
          <w:tcPr>
            <w:tcW w:w="4570" w:type="dxa"/>
          </w:tcPr>
          <w:p w14:paraId="13F7DE9D" w14:textId="77777777" w:rsidR="005D6165" w:rsidRDefault="005D6165">
            <w:pPr>
              <w:pStyle w:val="Zpat"/>
              <w:jc w:val="left"/>
            </w:pPr>
            <w:r>
              <w:t>Prodávající:</w:t>
            </w:r>
          </w:p>
          <w:p w14:paraId="2723D9C5" w14:textId="77777777" w:rsidR="005D6165" w:rsidRDefault="005D6165">
            <w:pPr>
              <w:pStyle w:val="Zpat"/>
              <w:snapToGrid w:val="0"/>
            </w:pPr>
          </w:p>
          <w:p w14:paraId="25661EE7" w14:textId="77777777" w:rsidR="005D6165" w:rsidRDefault="005D6165">
            <w:pPr>
              <w:pStyle w:val="Zpat"/>
            </w:pPr>
          </w:p>
          <w:p w14:paraId="59BC5092" w14:textId="77777777" w:rsidR="005D6165" w:rsidRDefault="005D6165">
            <w:pPr>
              <w:pStyle w:val="Zpat"/>
              <w:jc w:val="center"/>
            </w:pPr>
          </w:p>
        </w:tc>
        <w:tc>
          <w:tcPr>
            <w:tcW w:w="4642" w:type="dxa"/>
          </w:tcPr>
          <w:p w14:paraId="286BC3E9" w14:textId="77777777" w:rsidR="005D6165" w:rsidRDefault="005D6165">
            <w:pPr>
              <w:pStyle w:val="Zpat"/>
              <w:jc w:val="left"/>
            </w:pPr>
            <w:r>
              <w:t>Kupující:</w:t>
            </w:r>
          </w:p>
          <w:p w14:paraId="49479770" w14:textId="77777777" w:rsidR="005D6165" w:rsidRDefault="005D6165">
            <w:pPr>
              <w:pStyle w:val="Zpat"/>
              <w:snapToGrid w:val="0"/>
            </w:pPr>
          </w:p>
          <w:p w14:paraId="5A897CB3" w14:textId="77777777" w:rsidR="005D6165" w:rsidRDefault="005D6165">
            <w:pPr>
              <w:pStyle w:val="Zpat"/>
            </w:pPr>
          </w:p>
          <w:p w14:paraId="6781D723" w14:textId="77777777" w:rsidR="005D6165" w:rsidRDefault="005D6165">
            <w:pPr>
              <w:pStyle w:val="Zpat"/>
              <w:tabs>
                <w:tab w:val="clear" w:pos="4819"/>
              </w:tabs>
            </w:pPr>
            <w:r>
              <w:t xml:space="preserve"> </w:t>
            </w:r>
          </w:p>
        </w:tc>
      </w:tr>
      <w:tr w:rsidR="005D6165" w14:paraId="23344EE3" w14:textId="77777777">
        <w:tc>
          <w:tcPr>
            <w:tcW w:w="4570" w:type="dxa"/>
          </w:tcPr>
          <w:p w14:paraId="2AEBB502" w14:textId="77777777" w:rsidR="005D6165" w:rsidRDefault="005D6165">
            <w:pPr>
              <w:pStyle w:val="Zpat"/>
              <w:snapToGrid w:val="0"/>
            </w:pPr>
          </w:p>
        </w:tc>
        <w:tc>
          <w:tcPr>
            <w:tcW w:w="4642" w:type="dxa"/>
          </w:tcPr>
          <w:p w14:paraId="2F8BD9EE" w14:textId="77777777" w:rsidR="005D6165" w:rsidRDefault="005D6165">
            <w:pPr>
              <w:pStyle w:val="Zpat"/>
              <w:snapToGrid w:val="0"/>
            </w:pPr>
          </w:p>
        </w:tc>
      </w:tr>
    </w:tbl>
    <w:p w14:paraId="28C3229F" w14:textId="77777777" w:rsidR="005D6165" w:rsidRDefault="005D6165" w:rsidP="005D6165">
      <w:pPr>
        <w:rPr>
          <w:i/>
        </w:rPr>
      </w:pPr>
      <w:r>
        <w:tab/>
      </w:r>
      <w:r>
        <w:tab/>
      </w:r>
      <w:r>
        <w:rPr>
          <w:i/>
        </w:rPr>
        <w:tab/>
      </w:r>
      <w:r>
        <w:rPr>
          <w:i/>
        </w:rPr>
        <w:tab/>
      </w:r>
    </w:p>
    <w:p w14:paraId="61140487" w14:textId="77777777" w:rsidR="005D6165" w:rsidRDefault="005D6165" w:rsidP="005D6165">
      <w:pPr>
        <w:rPr>
          <w:i/>
        </w:rPr>
      </w:pPr>
    </w:p>
    <w:p w14:paraId="57FE95EB" w14:textId="77777777" w:rsidR="00022600" w:rsidRDefault="00022600" w:rsidP="005D6165">
      <w:pPr>
        <w:rPr>
          <w:b/>
        </w:rPr>
      </w:pPr>
    </w:p>
    <w:p w14:paraId="5CCA4145" w14:textId="77777777" w:rsidR="005D6165" w:rsidRDefault="005D6165" w:rsidP="005D6165">
      <w:pPr>
        <w:rPr>
          <w:b/>
        </w:rPr>
      </w:pPr>
      <w:r>
        <w:rPr>
          <w:b/>
        </w:rPr>
        <w:t>Příloha č. 1</w:t>
      </w:r>
    </w:p>
    <w:p w14:paraId="5636D94B" w14:textId="77777777" w:rsidR="005D6165" w:rsidRDefault="005D6165" w:rsidP="005D6165">
      <w:pPr>
        <w:jc w:val="center"/>
        <w:rPr>
          <w:b/>
          <w:u w:val="single"/>
        </w:rPr>
      </w:pPr>
      <w:r>
        <w:rPr>
          <w:b/>
          <w:u w:val="single"/>
        </w:rPr>
        <w:t>SPECIFIKACE A TECHNICKÉ  PARAMETRY ODBĚRNÉHO  MÍSTA</w:t>
      </w:r>
    </w:p>
    <w:p w14:paraId="113AFB4C" w14:textId="77777777" w:rsidR="005D6165" w:rsidRDefault="005D6165" w:rsidP="005D6165">
      <w:pPr>
        <w:jc w:val="center"/>
        <w:rPr>
          <w:b/>
        </w:rPr>
      </w:pPr>
    </w:p>
    <w:p w14:paraId="1EC75F6A" w14:textId="77777777" w:rsidR="005D6165" w:rsidRDefault="005D6165" w:rsidP="005D6165">
      <w:pPr>
        <w:jc w:val="center"/>
        <w:rPr>
          <w:b/>
        </w:rPr>
      </w:pPr>
    </w:p>
    <w:p w14:paraId="61A41FF3" w14:textId="77777777" w:rsidR="00EC53D3" w:rsidRDefault="00EC53D3" w:rsidP="005D6165">
      <w:pPr>
        <w:tabs>
          <w:tab w:val="left" w:pos="849"/>
        </w:tabs>
        <w:snapToGrid w:val="0"/>
      </w:pPr>
    </w:p>
    <w:p w14:paraId="706AA130" w14:textId="77777777" w:rsidR="005D6165" w:rsidRDefault="005D6165" w:rsidP="005D6165">
      <w:pPr>
        <w:tabs>
          <w:tab w:val="left" w:pos="849"/>
        </w:tabs>
        <w:snapToGrid w:val="0"/>
      </w:pPr>
      <w:r>
        <w:t>Obec:  Valašské Meziříčí</w:t>
      </w:r>
    </w:p>
    <w:p w14:paraId="45B6AE91" w14:textId="77777777" w:rsidR="005D6165" w:rsidRDefault="005D6165" w:rsidP="005D6165">
      <w:pPr>
        <w:jc w:val="left"/>
      </w:pPr>
    </w:p>
    <w:tbl>
      <w:tblPr>
        <w:tblW w:w="0" w:type="auto"/>
        <w:tblInd w:w="582" w:type="dxa"/>
        <w:tblLayout w:type="fixed"/>
        <w:tblLook w:val="0000" w:firstRow="0" w:lastRow="0" w:firstColumn="0" w:lastColumn="0" w:noHBand="0" w:noVBand="0"/>
      </w:tblPr>
      <w:tblGrid>
        <w:gridCol w:w="2552"/>
        <w:gridCol w:w="2268"/>
        <w:gridCol w:w="2268"/>
      </w:tblGrid>
      <w:tr w:rsidR="005D6165" w14:paraId="1134A7A1" w14:textId="77777777">
        <w:trPr>
          <w:trHeight w:val="555"/>
        </w:trPr>
        <w:tc>
          <w:tcPr>
            <w:tcW w:w="2552" w:type="dxa"/>
            <w:tcBorders>
              <w:top w:val="single" w:sz="4" w:space="0" w:color="000000"/>
              <w:left w:val="single" w:sz="4" w:space="0" w:color="000000"/>
              <w:bottom w:val="single" w:sz="4" w:space="0" w:color="000000"/>
              <w:right w:val="nil"/>
            </w:tcBorders>
            <w:tcMar>
              <w:top w:w="15" w:type="dxa"/>
              <w:left w:w="15" w:type="dxa"/>
              <w:bottom w:w="0" w:type="dxa"/>
              <w:right w:w="15" w:type="dxa"/>
            </w:tcMar>
            <w:vAlign w:val="center"/>
          </w:tcPr>
          <w:p w14:paraId="0C53BB88" w14:textId="77777777" w:rsidR="005D6165" w:rsidRDefault="005D6165">
            <w:pPr>
              <w:tabs>
                <w:tab w:val="left" w:pos="849"/>
              </w:tabs>
              <w:snapToGrid w:val="0"/>
              <w:jc w:val="center"/>
              <w:rPr>
                <w:bCs/>
              </w:rPr>
            </w:pPr>
            <w:r>
              <w:rPr>
                <w:bCs/>
              </w:rPr>
              <w:t>Ulice, číslo popisné</w:t>
            </w:r>
          </w:p>
        </w:tc>
        <w:tc>
          <w:tcPr>
            <w:tcW w:w="2268" w:type="dxa"/>
            <w:tcBorders>
              <w:top w:val="single" w:sz="4" w:space="0" w:color="000000"/>
              <w:left w:val="single" w:sz="4" w:space="0" w:color="000000"/>
              <w:bottom w:val="single" w:sz="4" w:space="0" w:color="000000"/>
              <w:right w:val="nil"/>
            </w:tcBorders>
            <w:tcMar>
              <w:top w:w="15" w:type="dxa"/>
              <w:left w:w="15" w:type="dxa"/>
              <w:bottom w:w="0" w:type="dxa"/>
              <w:right w:w="15" w:type="dxa"/>
            </w:tcMar>
            <w:vAlign w:val="center"/>
          </w:tcPr>
          <w:p w14:paraId="034E157F" w14:textId="153D9D65" w:rsidR="005D6165" w:rsidRDefault="005D6165">
            <w:pPr>
              <w:tabs>
                <w:tab w:val="left" w:pos="849"/>
              </w:tabs>
              <w:snapToGrid w:val="0"/>
              <w:jc w:val="center"/>
              <w:rPr>
                <w:bCs/>
              </w:rPr>
            </w:pPr>
            <w:r>
              <w:rPr>
                <w:bCs/>
              </w:rPr>
              <w:t>Přípojná hodnota</w:t>
            </w:r>
            <w:r w:rsidR="00330ADE">
              <w:rPr>
                <w:bCs/>
              </w:rPr>
              <w:t xml:space="preserve"> – </w:t>
            </w:r>
            <w:proofErr w:type="gramStart"/>
            <w:r w:rsidR="00330ADE">
              <w:rPr>
                <w:bCs/>
              </w:rPr>
              <w:t xml:space="preserve">výkon </w:t>
            </w:r>
            <w:r>
              <w:rPr>
                <w:bCs/>
              </w:rPr>
              <w:t xml:space="preserve">            (kW</w:t>
            </w:r>
            <w:proofErr w:type="gramEnd"/>
            <w:r>
              <w:rPr>
                <w:bCs/>
              </w:rPr>
              <w:t>)</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59B4861" w14:textId="77777777" w:rsidR="005D6165" w:rsidRDefault="00C54D0E" w:rsidP="00C54D0E">
            <w:pPr>
              <w:tabs>
                <w:tab w:val="left" w:pos="849"/>
              </w:tabs>
              <w:snapToGrid w:val="0"/>
              <w:jc w:val="center"/>
              <w:rPr>
                <w:bCs/>
              </w:rPr>
            </w:pPr>
            <w:r>
              <w:rPr>
                <w:bCs/>
              </w:rPr>
              <w:t>Předpokládaný</w:t>
            </w:r>
            <w:r w:rsidR="005D6165">
              <w:rPr>
                <w:bCs/>
              </w:rPr>
              <w:t xml:space="preserve"> roční odběr     (GJ)</w:t>
            </w:r>
          </w:p>
        </w:tc>
      </w:tr>
      <w:tr w:rsidR="005D6165" w14:paraId="6E939BDC" w14:textId="77777777">
        <w:trPr>
          <w:trHeight w:val="429"/>
        </w:trPr>
        <w:tc>
          <w:tcPr>
            <w:tcW w:w="2552" w:type="dxa"/>
            <w:tcBorders>
              <w:top w:val="single" w:sz="4" w:space="0" w:color="000000"/>
              <w:left w:val="single" w:sz="4" w:space="0" w:color="000000"/>
              <w:bottom w:val="single" w:sz="4" w:space="0" w:color="000000"/>
              <w:right w:val="nil"/>
            </w:tcBorders>
            <w:tcMar>
              <w:top w:w="15" w:type="dxa"/>
              <w:left w:w="15" w:type="dxa"/>
              <w:bottom w:w="0" w:type="dxa"/>
              <w:right w:w="15" w:type="dxa"/>
            </w:tcMar>
            <w:vAlign w:val="center"/>
          </w:tcPr>
          <w:p w14:paraId="2C0F95AB" w14:textId="77777777" w:rsidR="005D6165" w:rsidRDefault="005D6165">
            <w:pPr>
              <w:snapToGrid w:val="0"/>
              <w:jc w:val="center"/>
              <w:rPr>
                <w:i/>
              </w:rPr>
            </w:pPr>
          </w:p>
        </w:tc>
        <w:tc>
          <w:tcPr>
            <w:tcW w:w="2268" w:type="dxa"/>
            <w:tcBorders>
              <w:top w:val="single" w:sz="4" w:space="0" w:color="000000"/>
              <w:left w:val="single" w:sz="4" w:space="0" w:color="000000"/>
              <w:bottom w:val="single" w:sz="4" w:space="0" w:color="000000"/>
              <w:right w:val="nil"/>
            </w:tcBorders>
            <w:tcMar>
              <w:top w:w="15" w:type="dxa"/>
              <w:left w:w="15" w:type="dxa"/>
              <w:bottom w:w="0" w:type="dxa"/>
              <w:right w:w="15" w:type="dxa"/>
            </w:tcMar>
            <w:vAlign w:val="center"/>
          </w:tcPr>
          <w:p w14:paraId="6CED9437" w14:textId="77777777" w:rsidR="005D6165" w:rsidRDefault="005D6165">
            <w:pPr>
              <w:snapToGrid w:val="0"/>
              <w:jc w:val="center"/>
              <w:rPr>
                <w:i/>
              </w:rPr>
            </w:pP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15BECAD" w14:textId="77777777" w:rsidR="005D6165" w:rsidRDefault="005D6165">
            <w:pPr>
              <w:snapToGrid w:val="0"/>
              <w:jc w:val="center"/>
              <w:rPr>
                <w:i/>
              </w:rPr>
            </w:pPr>
          </w:p>
        </w:tc>
      </w:tr>
    </w:tbl>
    <w:p w14:paraId="2FCF403B" w14:textId="77777777" w:rsidR="005D6165" w:rsidRDefault="005D6165" w:rsidP="005D6165">
      <w:pPr>
        <w:ind w:left="709"/>
        <w:rPr>
          <w:b/>
        </w:rPr>
      </w:pPr>
    </w:p>
    <w:p w14:paraId="3CDFF445" w14:textId="77777777" w:rsidR="005D6165" w:rsidRDefault="005D6165" w:rsidP="00CC7312">
      <w:pPr>
        <w:tabs>
          <w:tab w:val="left" w:pos="849"/>
        </w:tabs>
        <w:snapToGrid w:val="0"/>
        <w:rPr>
          <w:b/>
        </w:rPr>
      </w:pPr>
    </w:p>
    <w:p w14:paraId="76AAD6ED" w14:textId="23F32159" w:rsidR="00E64796" w:rsidRPr="00E64796" w:rsidRDefault="00B55AEF" w:rsidP="00CC7312">
      <w:pPr>
        <w:tabs>
          <w:tab w:val="left" w:pos="849"/>
        </w:tabs>
        <w:snapToGrid w:val="0"/>
        <w:ind w:left="2835" w:hanging="2835"/>
        <w:rPr>
          <w:rFonts w:eastAsia="Calibri"/>
          <w:b/>
          <w:bCs/>
          <w:u w:val="single"/>
        </w:rPr>
      </w:pPr>
      <w:r>
        <w:rPr>
          <w:b/>
          <w:u w:val="single"/>
        </w:rPr>
        <w:t xml:space="preserve">Místo </w:t>
      </w:r>
      <w:r w:rsidR="005D6165">
        <w:rPr>
          <w:b/>
          <w:u w:val="single"/>
        </w:rPr>
        <w:t>předání tepelné energie</w:t>
      </w:r>
      <w:r w:rsidR="00E64796">
        <w:t>:</w:t>
      </w:r>
      <w:r w:rsidR="00E64796">
        <w:tab/>
      </w:r>
      <w:r w:rsidR="00E64796" w:rsidRPr="00E64796">
        <w:rPr>
          <w:rFonts w:eastAsia="Calibri"/>
          <w:bCs/>
        </w:rPr>
        <w:t>h</w:t>
      </w:r>
      <w:r w:rsidR="00E64796" w:rsidRPr="00E64796">
        <w:rPr>
          <w:rFonts w:eastAsia="Calibri"/>
        </w:rPr>
        <w:t xml:space="preserve">ranice předávacího místa a místo předání tepelné energie závisí na vlastnictví </w:t>
      </w:r>
      <w:r w:rsidR="00364C4E">
        <w:rPr>
          <w:rFonts w:eastAsia="Calibri"/>
        </w:rPr>
        <w:t xml:space="preserve">horkovodní přípojky a </w:t>
      </w:r>
      <w:r w:rsidR="00E64796" w:rsidRPr="00E64796">
        <w:rPr>
          <w:rFonts w:eastAsia="Calibri"/>
        </w:rPr>
        <w:t>zařízení</w:t>
      </w:r>
      <w:r w:rsidR="00364C4E">
        <w:rPr>
          <w:rFonts w:eastAsia="Calibri"/>
        </w:rPr>
        <w:t xml:space="preserve"> objektové předávací stanice (dále jen </w:t>
      </w:r>
      <w:r w:rsidR="00BA5B7F">
        <w:rPr>
          <w:rFonts w:eastAsia="Calibri"/>
        </w:rPr>
        <w:t>„</w:t>
      </w:r>
      <w:r w:rsidR="00364C4E">
        <w:rPr>
          <w:rFonts w:eastAsia="Calibri"/>
        </w:rPr>
        <w:t>OPS</w:t>
      </w:r>
      <w:r w:rsidR="00BA5B7F">
        <w:rPr>
          <w:rFonts w:eastAsia="Calibri"/>
        </w:rPr>
        <w:t>“</w:t>
      </w:r>
      <w:r w:rsidR="00364C4E">
        <w:rPr>
          <w:rFonts w:eastAsia="Calibri"/>
        </w:rPr>
        <w:t>)</w:t>
      </w:r>
    </w:p>
    <w:p w14:paraId="13043677" w14:textId="77777777" w:rsidR="00E64796" w:rsidRPr="00E64796" w:rsidRDefault="00E64796" w:rsidP="00245C67">
      <w:pPr>
        <w:suppressAutoHyphens w:val="0"/>
        <w:snapToGrid w:val="0"/>
        <w:rPr>
          <w:rFonts w:eastAsia="Calibri"/>
        </w:rPr>
      </w:pPr>
      <w:r w:rsidRPr="00E64796">
        <w:rPr>
          <w:rFonts w:eastAsia="Calibri"/>
        </w:rPr>
        <w:t xml:space="preserve"> </w:t>
      </w:r>
    </w:p>
    <w:p w14:paraId="23AA2A28" w14:textId="144F1D63" w:rsidR="00E64796" w:rsidRPr="000045D1" w:rsidRDefault="008F1BA3" w:rsidP="00245C67">
      <w:pPr>
        <w:suppressAutoHyphens w:val="0"/>
        <w:snapToGrid w:val="0"/>
        <w:rPr>
          <w:rFonts w:eastAsia="Calibri"/>
          <w:color w:val="0000CC"/>
          <w:u w:val="single"/>
        </w:rPr>
      </w:pPr>
      <w:r>
        <w:rPr>
          <w:rFonts w:eastAsia="Calibri"/>
          <w:color w:val="0000CC"/>
          <w:u w:val="single"/>
        </w:rPr>
        <w:t>H</w:t>
      </w:r>
      <w:r w:rsidR="00E64796" w:rsidRPr="000045D1">
        <w:rPr>
          <w:rFonts w:eastAsia="Calibri"/>
          <w:color w:val="0000CC"/>
          <w:u w:val="single"/>
        </w:rPr>
        <w:t>orkovodní přípojka i OPS tepelné energie jsou ve vlastnictví dodavatele tepelné energie</w:t>
      </w:r>
      <w:r w:rsidR="00F23716">
        <w:rPr>
          <w:rFonts w:eastAsia="Calibri"/>
          <w:color w:val="0000CC"/>
          <w:u w:val="single"/>
        </w:rPr>
        <w:t xml:space="preserve"> (</w:t>
      </w:r>
      <w:proofErr w:type="gramStart"/>
      <w:r w:rsidR="00F23716">
        <w:rPr>
          <w:rFonts w:eastAsia="Calibri"/>
          <w:color w:val="0000CC"/>
          <w:u w:val="single"/>
        </w:rPr>
        <w:t>tj.  prodávajícího</w:t>
      </w:r>
      <w:proofErr w:type="gramEnd"/>
      <w:r w:rsidR="00F23716">
        <w:rPr>
          <w:rFonts w:eastAsia="Calibri"/>
          <w:color w:val="0000CC"/>
          <w:u w:val="single"/>
        </w:rPr>
        <w:t>)</w:t>
      </w:r>
      <w:r>
        <w:rPr>
          <w:rFonts w:eastAsia="Calibri"/>
          <w:color w:val="0000CC"/>
          <w:u w:val="single"/>
        </w:rPr>
        <w:t>.</w:t>
      </w:r>
      <w:r w:rsidR="00F23716">
        <w:rPr>
          <w:rFonts w:eastAsia="Calibri"/>
          <w:color w:val="0000CC"/>
          <w:u w:val="single"/>
        </w:rPr>
        <w:t xml:space="preserve"> </w:t>
      </w:r>
      <w:r>
        <w:rPr>
          <w:rFonts w:eastAsia="Calibri"/>
          <w:color w:val="0000CC"/>
          <w:u w:val="single"/>
        </w:rPr>
        <w:t>P</w:t>
      </w:r>
      <w:r w:rsidR="00F23716">
        <w:rPr>
          <w:rFonts w:eastAsia="Calibri"/>
          <w:color w:val="0000CC"/>
          <w:u w:val="single"/>
        </w:rPr>
        <w:t>latí, že</w:t>
      </w:r>
      <w:r w:rsidR="00E64796" w:rsidRPr="000045D1">
        <w:rPr>
          <w:rFonts w:eastAsia="Calibri"/>
          <w:color w:val="0000CC"/>
          <w:u w:val="single"/>
        </w:rPr>
        <w:t xml:space="preserve">: </w:t>
      </w:r>
    </w:p>
    <w:p w14:paraId="521FF97A" w14:textId="77777777" w:rsidR="00E64796" w:rsidRPr="000045D1" w:rsidRDefault="00E64796" w:rsidP="00245C67">
      <w:pPr>
        <w:suppressAutoHyphens w:val="0"/>
        <w:snapToGrid w:val="0"/>
        <w:rPr>
          <w:rFonts w:eastAsia="Calibri"/>
          <w:color w:val="0000CC"/>
        </w:rPr>
      </w:pPr>
    </w:p>
    <w:p w14:paraId="2FB298F5" w14:textId="2C2FE2BB" w:rsidR="00E64796" w:rsidRPr="000045D1" w:rsidRDefault="00E64796" w:rsidP="00245C67">
      <w:pPr>
        <w:suppressAutoHyphens w:val="0"/>
        <w:snapToGrid w:val="0"/>
        <w:rPr>
          <w:rFonts w:eastAsia="Calibri"/>
          <w:color w:val="0000CC"/>
        </w:rPr>
      </w:pPr>
      <w:r w:rsidRPr="000045D1">
        <w:rPr>
          <w:rFonts w:eastAsia="Calibri"/>
          <w:color w:val="0000CC"/>
        </w:rPr>
        <w:t>Předávací místo tepelné energie je na výstupu z</w:t>
      </w:r>
      <w:r w:rsidR="00364C4E" w:rsidRPr="000045D1">
        <w:rPr>
          <w:rFonts w:eastAsia="Calibri"/>
          <w:color w:val="0000CC"/>
        </w:rPr>
        <w:t> </w:t>
      </w:r>
      <w:r w:rsidRPr="000045D1">
        <w:rPr>
          <w:rFonts w:eastAsia="Calibri"/>
          <w:color w:val="0000CC"/>
        </w:rPr>
        <w:t>OPS</w:t>
      </w:r>
      <w:r w:rsidR="00364C4E" w:rsidRPr="000045D1">
        <w:rPr>
          <w:rFonts w:eastAsia="Calibri"/>
          <w:color w:val="0000CC"/>
        </w:rPr>
        <w:t xml:space="preserve"> tepelné energie</w:t>
      </w:r>
      <w:r w:rsidRPr="000045D1">
        <w:rPr>
          <w:rFonts w:eastAsia="Calibri"/>
          <w:color w:val="0000CC"/>
        </w:rPr>
        <w:t xml:space="preserve"> - kulové uzávěry na rozvodu pro vytápění (2 ks) a na rozvodu teplé vody (2 ks) jsou ve vlastnictví </w:t>
      </w:r>
      <w:r w:rsidR="00F23716">
        <w:rPr>
          <w:rFonts w:eastAsia="Calibri"/>
          <w:color w:val="0000CC"/>
        </w:rPr>
        <w:t>prodávajícího</w:t>
      </w:r>
      <w:r w:rsidRPr="000045D1">
        <w:rPr>
          <w:rFonts w:eastAsia="Calibri"/>
          <w:color w:val="0000CC"/>
        </w:rPr>
        <w:t xml:space="preserve">. Potrubí ÚT (ústřední topení) a TV (teplá voda) za kulovými uzávěry jsou ve vlastnictví </w:t>
      </w:r>
      <w:r w:rsidR="00A52EBF">
        <w:rPr>
          <w:rFonts w:eastAsia="Calibri"/>
          <w:color w:val="0000CC"/>
        </w:rPr>
        <w:t>kupujícího</w:t>
      </w:r>
      <w:r w:rsidRPr="000045D1">
        <w:rPr>
          <w:rFonts w:eastAsia="Calibri"/>
          <w:color w:val="0000CC"/>
        </w:rPr>
        <w:t>.</w:t>
      </w:r>
    </w:p>
    <w:p w14:paraId="71A2CE76" w14:textId="77777777" w:rsidR="00E64796" w:rsidRPr="000045D1" w:rsidRDefault="00E64796" w:rsidP="00245C67">
      <w:pPr>
        <w:suppressAutoHyphens w:val="0"/>
        <w:snapToGrid w:val="0"/>
        <w:rPr>
          <w:rFonts w:eastAsia="Calibri"/>
          <w:color w:val="0000CC"/>
        </w:rPr>
      </w:pPr>
    </w:p>
    <w:p w14:paraId="1CB4BC58" w14:textId="6AC45C16" w:rsidR="00E64796" w:rsidRPr="000045D1" w:rsidRDefault="008F1BA3" w:rsidP="00245C67">
      <w:pPr>
        <w:suppressAutoHyphens w:val="0"/>
        <w:snapToGrid w:val="0"/>
        <w:rPr>
          <w:rFonts w:eastAsia="Calibri"/>
          <w:color w:val="0000CC"/>
        </w:rPr>
      </w:pPr>
      <w:r>
        <w:rPr>
          <w:rFonts w:eastAsia="Calibri"/>
          <w:color w:val="0000CC"/>
          <w:u w:val="single"/>
        </w:rPr>
        <w:t>H</w:t>
      </w:r>
      <w:r w:rsidR="00E64796" w:rsidRPr="000045D1">
        <w:rPr>
          <w:rFonts w:eastAsia="Calibri"/>
          <w:color w:val="0000CC"/>
          <w:u w:val="single"/>
        </w:rPr>
        <w:t xml:space="preserve">orkovodní přípojka i OPS tepelné energie </w:t>
      </w:r>
      <w:r>
        <w:rPr>
          <w:rFonts w:eastAsia="Calibri"/>
          <w:color w:val="0000CC"/>
          <w:u w:val="single"/>
        </w:rPr>
        <w:t xml:space="preserve">jsou </w:t>
      </w:r>
      <w:r w:rsidR="00E64796" w:rsidRPr="000045D1">
        <w:rPr>
          <w:rFonts w:eastAsia="Calibri"/>
          <w:color w:val="0000CC"/>
          <w:u w:val="single"/>
        </w:rPr>
        <w:t xml:space="preserve">ve vlastnictví </w:t>
      </w:r>
      <w:r w:rsidR="00A52EBF">
        <w:rPr>
          <w:rFonts w:eastAsia="Calibri"/>
          <w:color w:val="0000CC"/>
          <w:u w:val="single"/>
        </w:rPr>
        <w:t>kupujícího</w:t>
      </w:r>
      <w:r>
        <w:rPr>
          <w:rFonts w:eastAsia="Calibri"/>
          <w:color w:val="0000CC"/>
          <w:u w:val="single"/>
        </w:rPr>
        <w:t>. Platí, že:</w:t>
      </w:r>
    </w:p>
    <w:p w14:paraId="5CAA46E5" w14:textId="4B83F116" w:rsidR="00E64796" w:rsidRPr="000045D1" w:rsidRDefault="00E64796" w:rsidP="00245C67">
      <w:pPr>
        <w:suppressAutoHyphens w:val="0"/>
        <w:snapToGrid w:val="0"/>
        <w:rPr>
          <w:rFonts w:eastAsia="Calibri"/>
          <w:color w:val="0000CC"/>
        </w:rPr>
      </w:pPr>
      <w:r w:rsidRPr="000045D1">
        <w:rPr>
          <w:rFonts w:eastAsia="Calibri"/>
          <w:color w:val="0000CC"/>
        </w:rPr>
        <w:t xml:space="preserve">Předávacím místem tepelné energie je odbočka z hlavního rozvodu tepelné energie ve vlastnictví </w:t>
      </w:r>
      <w:r w:rsidR="00F23716">
        <w:rPr>
          <w:rFonts w:eastAsia="Calibri"/>
          <w:color w:val="0000CC"/>
        </w:rPr>
        <w:t>prodávajícího</w:t>
      </w:r>
      <w:r w:rsidR="00F23716" w:rsidRPr="000045D1">
        <w:rPr>
          <w:rFonts w:eastAsia="Calibri"/>
          <w:color w:val="0000CC"/>
        </w:rPr>
        <w:t xml:space="preserve"> </w:t>
      </w:r>
      <w:r w:rsidRPr="000045D1">
        <w:rPr>
          <w:rFonts w:eastAsia="Calibri"/>
          <w:color w:val="0000CC"/>
        </w:rPr>
        <w:t xml:space="preserve">do rozvodu tepelné energie ve vlastnictví </w:t>
      </w:r>
      <w:r w:rsidR="00A52EBF">
        <w:rPr>
          <w:rFonts w:eastAsia="Calibri"/>
          <w:color w:val="0000CC"/>
        </w:rPr>
        <w:t>kupujícího</w:t>
      </w:r>
      <w:r w:rsidRPr="000045D1">
        <w:rPr>
          <w:rFonts w:eastAsia="Calibri"/>
          <w:color w:val="0000CC"/>
        </w:rPr>
        <w:t xml:space="preserve">. </w:t>
      </w:r>
    </w:p>
    <w:p w14:paraId="0B6EB19C" w14:textId="77777777" w:rsidR="0084769D" w:rsidRPr="000045D1" w:rsidRDefault="0084769D" w:rsidP="00245C67">
      <w:pPr>
        <w:suppressAutoHyphens w:val="0"/>
        <w:snapToGrid w:val="0"/>
        <w:rPr>
          <w:rFonts w:eastAsia="Calibri"/>
          <w:color w:val="0000CC"/>
        </w:rPr>
      </w:pPr>
    </w:p>
    <w:p w14:paraId="30A06F29" w14:textId="0BA13CE6" w:rsidR="00E64796" w:rsidRPr="000045D1" w:rsidRDefault="008F1BA3" w:rsidP="00245C67">
      <w:pPr>
        <w:suppressAutoHyphens w:val="0"/>
        <w:snapToGrid w:val="0"/>
        <w:rPr>
          <w:rFonts w:eastAsia="Calibri"/>
          <w:color w:val="0000CC"/>
          <w:u w:val="single"/>
        </w:rPr>
      </w:pPr>
      <w:r>
        <w:rPr>
          <w:rFonts w:eastAsia="Calibri"/>
          <w:color w:val="0000CC"/>
          <w:u w:val="single"/>
        </w:rPr>
        <w:t>H</w:t>
      </w:r>
      <w:r w:rsidR="00E64796" w:rsidRPr="000045D1">
        <w:rPr>
          <w:rFonts w:eastAsia="Calibri"/>
          <w:color w:val="0000CC"/>
          <w:u w:val="single"/>
        </w:rPr>
        <w:t xml:space="preserve">orkovodní přípojka je ve vlastnictví dodavatele tepelné energie </w:t>
      </w:r>
      <w:r w:rsidR="00F23716">
        <w:rPr>
          <w:rFonts w:eastAsia="Calibri"/>
          <w:color w:val="0000CC"/>
          <w:u w:val="single"/>
        </w:rPr>
        <w:t xml:space="preserve">(tj. prodávajícího) </w:t>
      </w:r>
      <w:r w:rsidR="00E64796" w:rsidRPr="000045D1">
        <w:rPr>
          <w:rFonts w:eastAsia="Calibri"/>
          <w:color w:val="0000CC"/>
          <w:u w:val="single"/>
        </w:rPr>
        <w:t xml:space="preserve">a OPS tepelné energie je ve vlastnictví </w:t>
      </w:r>
      <w:r w:rsidR="00A52EBF">
        <w:rPr>
          <w:rFonts w:eastAsia="Calibri"/>
          <w:color w:val="0000CC"/>
          <w:u w:val="single"/>
        </w:rPr>
        <w:t>kupujícího</w:t>
      </w:r>
      <w:r>
        <w:rPr>
          <w:rFonts w:eastAsia="Calibri"/>
          <w:color w:val="0000CC"/>
          <w:u w:val="single"/>
        </w:rPr>
        <w:t>.</w:t>
      </w:r>
      <w:r w:rsidR="00F23716">
        <w:rPr>
          <w:rFonts w:eastAsia="Calibri"/>
          <w:color w:val="0000CC"/>
          <w:u w:val="single"/>
        </w:rPr>
        <w:t xml:space="preserve"> </w:t>
      </w:r>
      <w:r>
        <w:rPr>
          <w:rFonts w:eastAsia="Calibri"/>
          <w:color w:val="0000CC"/>
          <w:u w:val="single"/>
        </w:rPr>
        <w:t>P</w:t>
      </w:r>
      <w:r w:rsidR="00F23716">
        <w:rPr>
          <w:rFonts w:eastAsia="Calibri"/>
          <w:color w:val="0000CC"/>
          <w:u w:val="single"/>
        </w:rPr>
        <w:t>latí, že</w:t>
      </w:r>
      <w:r w:rsidR="00E64796" w:rsidRPr="000045D1">
        <w:rPr>
          <w:rFonts w:eastAsia="Calibri"/>
          <w:color w:val="0000CC"/>
          <w:u w:val="single"/>
        </w:rPr>
        <w:t>:</w:t>
      </w:r>
    </w:p>
    <w:p w14:paraId="15D5484C" w14:textId="77777777" w:rsidR="00E64796" w:rsidRPr="000045D1" w:rsidRDefault="00E64796" w:rsidP="00245C67">
      <w:pPr>
        <w:suppressAutoHyphens w:val="0"/>
        <w:snapToGrid w:val="0"/>
        <w:rPr>
          <w:rFonts w:eastAsia="Calibri"/>
          <w:color w:val="0000CC"/>
        </w:rPr>
      </w:pPr>
    </w:p>
    <w:p w14:paraId="32433B44" w14:textId="10C425FD" w:rsidR="00E64796" w:rsidRPr="000045D1" w:rsidRDefault="00E64796" w:rsidP="00245C67">
      <w:pPr>
        <w:suppressAutoHyphens w:val="0"/>
        <w:snapToGrid w:val="0"/>
        <w:rPr>
          <w:rFonts w:eastAsia="Calibri"/>
          <w:color w:val="0000CC"/>
        </w:rPr>
      </w:pPr>
      <w:r w:rsidRPr="000045D1">
        <w:rPr>
          <w:rFonts w:eastAsia="Calibri"/>
          <w:color w:val="0000CC"/>
        </w:rPr>
        <w:t xml:space="preserve">Předávacím místem tepelné energie jsou kulové uzávěry na horkovodním potrubí na vstupu do objektu, které jsou ve vlastnictví </w:t>
      </w:r>
      <w:r w:rsidR="00A52EBF">
        <w:rPr>
          <w:rFonts w:eastAsia="Calibri"/>
          <w:color w:val="0000CC"/>
        </w:rPr>
        <w:t>prodávajícího</w:t>
      </w:r>
      <w:r w:rsidRPr="000045D1">
        <w:rPr>
          <w:rFonts w:eastAsia="Calibri"/>
          <w:color w:val="0000CC"/>
        </w:rPr>
        <w:t>.</w:t>
      </w:r>
    </w:p>
    <w:p w14:paraId="58456742" w14:textId="77777777" w:rsidR="005D6165" w:rsidRDefault="005D6165" w:rsidP="005D6165">
      <w:pPr>
        <w:tabs>
          <w:tab w:val="left" w:pos="849"/>
        </w:tabs>
        <w:snapToGrid w:val="0"/>
      </w:pPr>
    </w:p>
    <w:p w14:paraId="79973AB8" w14:textId="77777777" w:rsidR="000045D1" w:rsidRPr="005F5D3E" w:rsidRDefault="000045D1" w:rsidP="005D6165">
      <w:pPr>
        <w:tabs>
          <w:tab w:val="left" w:pos="849"/>
        </w:tabs>
        <w:snapToGrid w:val="0"/>
        <w:rPr>
          <w:color w:val="FF0000"/>
          <w:u w:val="single"/>
        </w:rPr>
      </w:pPr>
      <w:r w:rsidRPr="005F5D3E">
        <w:rPr>
          <w:color w:val="FF0000"/>
          <w:u w:val="single"/>
        </w:rPr>
        <w:t>(Varianta bude zvolena podle skutečného stavu)</w:t>
      </w:r>
    </w:p>
    <w:p w14:paraId="39B4ACB1" w14:textId="77777777" w:rsidR="00A52EBF" w:rsidRDefault="00A52EBF" w:rsidP="00A52EBF">
      <w:pPr>
        <w:rPr>
          <w:b/>
          <w:bCs/>
        </w:rPr>
      </w:pPr>
    </w:p>
    <w:p w14:paraId="6F383368" w14:textId="1D6F8789" w:rsidR="00A52EBF" w:rsidRPr="001E5D74" w:rsidRDefault="00A52EBF" w:rsidP="00A52EBF">
      <w:pPr>
        <w:rPr>
          <w:bCs/>
        </w:rPr>
      </w:pPr>
      <w:r w:rsidRPr="007C5373">
        <w:rPr>
          <w:b/>
          <w:bCs/>
        </w:rPr>
        <w:t>Způsob měření:</w:t>
      </w:r>
      <w:r w:rsidR="00330ADE">
        <w:rPr>
          <w:b/>
          <w:bCs/>
        </w:rPr>
        <w:t xml:space="preserve"> </w:t>
      </w:r>
      <w:r w:rsidR="001E5D74" w:rsidRPr="001E5D74">
        <w:rPr>
          <w:bCs/>
        </w:rPr>
        <w:t xml:space="preserve">ultrazvukovým měřidlem </w:t>
      </w:r>
      <w:proofErr w:type="spellStart"/>
      <w:r w:rsidR="001E5D74" w:rsidRPr="001E5D74">
        <w:rPr>
          <w:bCs/>
        </w:rPr>
        <w:t>Kamstrup</w:t>
      </w:r>
      <w:proofErr w:type="spellEnd"/>
      <w:r w:rsidR="001E5D74" w:rsidRPr="001E5D74">
        <w:rPr>
          <w:bCs/>
        </w:rPr>
        <w:t xml:space="preserve"> ve smyslu zákona o metrologii</w:t>
      </w:r>
    </w:p>
    <w:p w14:paraId="5A190155" w14:textId="77777777" w:rsidR="00A52EBF" w:rsidRPr="00330ADE" w:rsidRDefault="00A52EBF" w:rsidP="00A52EBF">
      <w:pPr>
        <w:rPr>
          <w:bCs/>
          <w:color w:val="FF0000"/>
        </w:rPr>
      </w:pPr>
    </w:p>
    <w:p w14:paraId="0C551118" w14:textId="567A99A2" w:rsidR="00A52EBF" w:rsidRPr="007C5373" w:rsidRDefault="00A52EBF" w:rsidP="00A52EBF">
      <w:pPr>
        <w:rPr>
          <w:bCs/>
        </w:rPr>
      </w:pPr>
      <w:r w:rsidRPr="007C5373">
        <w:rPr>
          <w:bCs/>
        </w:rPr>
        <w:t>Náhradní způsob vyhodnocení dodávky tepelné energie, dojde-li k poruše měřicího zařízení</w:t>
      </w:r>
      <w:r w:rsidR="005361C2">
        <w:rPr>
          <w:bCs/>
        </w:rPr>
        <w:t xml:space="preserve"> nebo při jeho pravidelném ověřování</w:t>
      </w:r>
      <w:r w:rsidRPr="007C5373">
        <w:rPr>
          <w:bCs/>
        </w:rPr>
        <w:t>, je uveden v</w:t>
      </w:r>
      <w:r>
        <w:rPr>
          <w:bCs/>
        </w:rPr>
        <w:t>e</w:t>
      </w:r>
      <w:r w:rsidRPr="007C5373">
        <w:rPr>
          <w:bCs/>
        </w:rPr>
        <w:t xml:space="preserve"> </w:t>
      </w:r>
      <w:r w:rsidR="000C54C7">
        <w:rPr>
          <w:bCs/>
        </w:rPr>
        <w:t>VOP</w:t>
      </w:r>
      <w:r w:rsidRPr="007C5373">
        <w:rPr>
          <w:bCs/>
        </w:rPr>
        <w:t xml:space="preserve">. </w:t>
      </w:r>
    </w:p>
    <w:p w14:paraId="367D78D2" w14:textId="77777777" w:rsidR="00E64796" w:rsidRPr="005F5D3E" w:rsidRDefault="00E64796" w:rsidP="005D6165">
      <w:pPr>
        <w:tabs>
          <w:tab w:val="left" w:pos="849"/>
        </w:tabs>
        <w:snapToGrid w:val="0"/>
        <w:rPr>
          <w:color w:val="FF0000"/>
        </w:rPr>
      </w:pPr>
    </w:p>
    <w:p w14:paraId="0690E57D" w14:textId="77777777" w:rsidR="005D6165" w:rsidRDefault="005D6165" w:rsidP="005D6165">
      <w:pPr>
        <w:tabs>
          <w:tab w:val="left" w:pos="849"/>
        </w:tabs>
        <w:snapToGrid w:val="0"/>
        <w:rPr>
          <w:u w:val="single"/>
        </w:rPr>
      </w:pPr>
      <w:r>
        <w:rPr>
          <w:b/>
          <w:u w:val="single"/>
        </w:rPr>
        <w:t>Časový průběh odběru tepelné energie v % (odběrový diagram):</w:t>
      </w:r>
    </w:p>
    <w:p w14:paraId="7FC08DAD" w14:textId="77777777" w:rsidR="005D6165" w:rsidRDefault="005D6165" w:rsidP="005D6165">
      <w:pPr>
        <w:rPr>
          <w:b/>
        </w:rPr>
      </w:pPr>
    </w:p>
    <w:p w14:paraId="19081891" w14:textId="77777777" w:rsidR="005D6165" w:rsidRDefault="005D6165" w:rsidP="005D6165">
      <w:pPr>
        <w:ind w:left="2127" w:firstLine="709"/>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623"/>
        <w:gridCol w:w="2623"/>
      </w:tblGrid>
      <w:tr w:rsidR="005D6165" w14:paraId="319F7C19" w14:textId="77777777">
        <w:trPr>
          <w:trHeight w:val="275"/>
          <w:jc w:val="center"/>
        </w:trPr>
        <w:tc>
          <w:tcPr>
            <w:tcW w:w="1706" w:type="dxa"/>
            <w:tcBorders>
              <w:top w:val="single" w:sz="4" w:space="0" w:color="auto"/>
              <w:left w:val="single" w:sz="4" w:space="0" w:color="auto"/>
              <w:bottom w:val="single" w:sz="4" w:space="0" w:color="auto"/>
              <w:right w:val="single" w:sz="4" w:space="0" w:color="auto"/>
            </w:tcBorders>
            <w:vAlign w:val="center"/>
          </w:tcPr>
          <w:p w14:paraId="66A329BF" w14:textId="77777777" w:rsidR="005D6165" w:rsidRDefault="005D6165">
            <w:pPr>
              <w:jc w:val="center"/>
              <w:rPr>
                <w:b/>
              </w:rPr>
            </w:pPr>
            <w:r>
              <w:rPr>
                <w:b/>
              </w:rPr>
              <w:t>Měsíc</w:t>
            </w:r>
          </w:p>
        </w:tc>
        <w:tc>
          <w:tcPr>
            <w:tcW w:w="2623" w:type="dxa"/>
            <w:tcBorders>
              <w:top w:val="single" w:sz="4" w:space="0" w:color="auto"/>
              <w:left w:val="single" w:sz="4" w:space="0" w:color="auto"/>
              <w:bottom w:val="single" w:sz="4" w:space="0" w:color="auto"/>
              <w:right w:val="single" w:sz="4" w:space="0" w:color="auto"/>
            </w:tcBorders>
            <w:vAlign w:val="center"/>
          </w:tcPr>
          <w:p w14:paraId="1C8571A2" w14:textId="77777777" w:rsidR="005D6165" w:rsidRDefault="005D6165">
            <w:pPr>
              <w:rPr>
                <w:b/>
              </w:rPr>
            </w:pPr>
            <w:r>
              <w:rPr>
                <w:b/>
              </w:rPr>
              <w:t xml:space="preserve">Tepelná energie včetně TV </w:t>
            </w:r>
          </w:p>
        </w:tc>
        <w:tc>
          <w:tcPr>
            <w:tcW w:w="2623" w:type="dxa"/>
            <w:tcBorders>
              <w:top w:val="single" w:sz="4" w:space="0" w:color="auto"/>
              <w:left w:val="single" w:sz="4" w:space="0" w:color="auto"/>
              <w:bottom w:val="single" w:sz="4" w:space="0" w:color="auto"/>
              <w:right w:val="single" w:sz="4" w:space="0" w:color="auto"/>
            </w:tcBorders>
            <w:vAlign w:val="center"/>
          </w:tcPr>
          <w:p w14:paraId="4665273F" w14:textId="77777777" w:rsidR="005D6165" w:rsidRDefault="005D6165">
            <w:pPr>
              <w:jc w:val="center"/>
              <w:rPr>
                <w:b/>
              </w:rPr>
            </w:pPr>
            <w:r>
              <w:rPr>
                <w:b/>
              </w:rPr>
              <w:t>Tepelná energie bez TV</w:t>
            </w:r>
          </w:p>
        </w:tc>
      </w:tr>
      <w:tr w:rsidR="005D6165" w14:paraId="0388C3EB" w14:textId="77777777">
        <w:trPr>
          <w:trHeight w:val="275"/>
          <w:jc w:val="center"/>
        </w:trPr>
        <w:tc>
          <w:tcPr>
            <w:tcW w:w="1706" w:type="dxa"/>
            <w:tcBorders>
              <w:top w:val="single" w:sz="4" w:space="0" w:color="auto"/>
              <w:left w:val="single" w:sz="4" w:space="0" w:color="auto"/>
              <w:bottom w:val="dotted" w:sz="4" w:space="0" w:color="auto"/>
              <w:right w:val="dotted" w:sz="4" w:space="0" w:color="auto"/>
            </w:tcBorders>
            <w:vAlign w:val="center"/>
          </w:tcPr>
          <w:p w14:paraId="4E688740" w14:textId="77777777" w:rsidR="005D6165" w:rsidRDefault="005D6165">
            <w:pPr>
              <w:jc w:val="center"/>
            </w:pPr>
            <w:r>
              <w:t>leden</w:t>
            </w:r>
          </w:p>
        </w:tc>
        <w:tc>
          <w:tcPr>
            <w:tcW w:w="2623" w:type="dxa"/>
            <w:tcBorders>
              <w:top w:val="single" w:sz="4" w:space="0" w:color="auto"/>
              <w:left w:val="dotted" w:sz="4" w:space="0" w:color="auto"/>
              <w:bottom w:val="dotted" w:sz="4" w:space="0" w:color="auto"/>
              <w:right w:val="single" w:sz="4" w:space="0" w:color="auto"/>
            </w:tcBorders>
            <w:vAlign w:val="center"/>
          </w:tcPr>
          <w:p w14:paraId="1B19769F" w14:textId="77777777" w:rsidR="005D6165" w:rsidRDefault="005D6165">
            <w:pPr>
              <w:jc w:val="center"/>
            </w:pPr>
            <w:r>
              <w:t>17</w:t>
            </w:r>
          </w:p>
        </w:tc>
        <w:tc>
          <w:tcPr>
            <w:tcW w:w="2623" w:type="dxa"/>
            <w:tcBorders>
              <w:top w:val="single" w:sz="4" w:space="0" w:color="auto"/>
              <w:left w:val="dotted" w:sz="4" w:space="0" w:color="auto"/>
              <w:bottom w:val="dotted" w:sz="4" w:space="0" w:color="auto"/>
              <w:right w:val="single" w:sz="4" w:space="0" w:color="auto"/>
            </w:tcBorders>
            <w:vAlign w:val="center"/>
          </w:tcPr>
          <w:p w14:paraId="3AE87978" w14:textId="77777777" w:rsidR="005D6165" w:rsidRDefault="005D6165">
            <w:pPr>
              <w:jc w:val="center"/>
            </w:pPr>
            <w:r>
              <w:t>18</w:t>
            </w:r>
          </w:p>
        </w:tc>
      </w:tr>
      <w:tr w:rsidR="005D6165" w14:paraId="392B0B38" w14:textId="77777777">
        <w:trPr>
          <w:trHeight w:val="275"/>
          <w:jc w:val="center"/>
        </w:trPr>
        <w:tc>
          <w:tcPr>
            <w:tcW w:w="1706" w:type="dxa"/>
            <w:tcBorders>
              <w:top w:val="dotted" w:sz="4" w:space="0" w:color="auto"/>
              <w:left w:val="single" w:sz="4" w:space="0" w:color="auto"/>
              <w:bottom w:val="dotted" w:sz="4" w:space="0" w:color="auto"/>
              <w:right w:val="dotted" w:sz="4" w:space="0" w:color="auto"/>
            </w:tcBorders>
            <w:vAlign w:val="center"/>
          </w:tcPr>
          <w:p w14:paraId="30D0C140" w14:textId="77777777" w:rsidR="005D6165" w:rsidRDefault="005D6165">
            <w:pPr>
              <w:jc w:val="center"/>
            </w:pPr>
            <w:r>
              <w:t>únor</w:t>
            </w:r>
          </w:p>
        </w:tc>
        <w:tc>
          <w:tcPr>
            <w:tcW w:w="2623" w:type="dxa"/>
            <w:tcBorders>
              <w:top w:val="dotted" w:sz="4" w:space="0" w:color="auto"/>
              <w:left w:val="dotted" w:sz="4" w:space="0" w:color="auto"/>
              <w:bottom w:val="dotted" w:sz="4" w:space="0" w:color="auto"/>
              <w:right w:val="single" w:sz="4" w:space="0" w:color="auto"/>
            </w:tcBorders>
            <w:vAlign w:val="center"/>
          </w:tcPr>
          <w:p w14:paraId="5392748A" w14:textId="77777777" w:rsidR="005D6165" w:rsidRDefault="005D6165">
            <w:pPr>
              <w:jc w:val="center"/>
            </w:pPr>
            <w:r>
              <w:t>14</w:t>
            </w:r>
          </w:p>
        </w:tc>
        <w:tc>
          <w:tcPr>
            <w:tcW w:w="2623" w:type="dxa"/>
            <w:tcBorders>
              <w:top w:val="dotted" w:sz="4" w:space="0" w:color="auto"/>
              <w:left w:val="dotted" w:sz="4" w:space="0" w:color="auto"/>
              <w:bottom w:val="dotted" w:sz="4" w:space="0" w:color="auto"/>
              <w:right w:val="single" w:sz="4" w:space="0" w:color="auto"/>
            </w:tcBorders>
            <w:vAlign w:val="center"/>
          </w:tcPr>
          <w:p w14:paraId="348DA621" w14:textId="77777777" w:rsidR="005D6165" w:rsidRDefault="005D6165">
            <w:pPr>
              <w:jc w:val="center"/>
            </w:pPr>
            <w:r>
              <w:t>15</w:t>
            </w:r>
          </w:p>
        </w:tc>
      </w:tr>
      <w:tr w:rsidR="005D6165" w14:paraId="1BE4A3E6" w14:textId="77777777">
        <w:trPr>
          <w:trHeight w:val="275"/>
          <w:jc w:val="center"/>
        </w:trPr>
        <w:tc>
          <w:tcPr>
            <w:tcW w:w="1706" w:type="dxa"/>
            <w:tcBorders>
              <w:top w:val="dotted" w:sz="4" w:space="0" w:color="auto"/>
              <w:left w:val="single" w:sz="4" w:space="0" w:color="auto"/>
              <w:bottom w:val="dotted" w:sz="4" w:space="0" w:color="auto"/>
              <w:right w:val="dotted" w:sz="4" w:space="0" w:color="auto"/>
            </w:tcBorders>
            <w:vAlign w:val="center"/>
          </w:tcPr>
          <w:p w14:paraId="435A24E8" w14:textId="77777777" w:rsidR="005D6165" w:rsidRDefault="005D6165">
            <w:pPr>
              <w:jc w:val="center"/>
            </w:pPr>
            <w:r>
              <w:t>březen</w:t>
            </w:r>
          </w:p>
        </w:tc>
        <w:tc>
          <w:tcPr>
            <w:tcW w:w="2623" w:type="dxa"/>
            <w:tcBorders>
              <w:top w:val="dotted" w:sz="4" w:space="0" w:color="auto"/>
              <w:left w:val="dotted" w:sz="4" w:space="0" w:color="auto"/>
              <w:bottom w:val="dotted" w:sz="4" w:space="0" w:color="auto"/>
              <w:right w:val="single" w:sz="4" w:space="0" w:color="auto"/>
            </w:tcBorders>
            <w:vAlign w:val="center"/>
          </w:tcPr>
          <w:p w14:paraId="7446AFA5" w14:textId="77777777" w:rsidR="005D6165" w:rsidRDefault="005D6165">
            <w:pPr>
              <w:jc w:val="center"/>
            </w:pPr>
            <w:r>
              <w:t>12</w:t>
            </w:r>
          </w:p>
        </w:tc>
        <w:tc>
          <w:tcPr>
            <w:tcW w:w="2623" w:type="dxa"/>
            <w:tcBorders>
              <w:top w:val="dotted" w:sz="4" w:space="0" w:color="auto"/>
              <w:left w:val="dotted" w:sz="4" w:space="0" w:color="auto"/>
              <w:bottom w:val="dotted" w:sz="4" w:space="0" w:color="auto"/>
              <w:right w:val="single" w:sz="4" w:space="0" w:color="auto"/>
            </w:tcBorders>
            <w:vAlign w:val="center"/>
          </w:tcPr>
          <w:p w14:paraId="56CD4533" w14:textId="77777777" w:rsidR="005D6165" w:rsidRDefault="005D6165">
            <w:pPr>
              <w:jc w:val="center"/>
            </w:pPr>
            <w:r>
              <w:t>13</w:t>
            </w:r>
          </w:p>
        </w:tc>
      </w:tr>
      <w:tr w:rsidR="005D6165" w14:paraId="5E82AF8B" w14:textId="77777777">
        <w:trPr>
          <w:trHeight w:val="275"/>
          <w:jc w:val="center"/>
        </w:trPr>
        <w:tc>
          <w:tcPr>
            <w:tcW w:w="1706" w:type="dxa"/>
            <w:tcBorders>
              <w:top w:val="dotted" w:sz="4" w:space="0" w:color="auto"/>
              <w:left w:val="single" w:sz="4" w:space="0" w:color="auto"/>
              <w:bottom w:val="dotted" w:sz="4" w:space="0" w:color="auto"/>
              <w:right w:val="dotted" w:sz="4" w:space="0" w:color="auto"/>
            </w:tcBorders>
            <w:vAlign w:val="center"/>
          </w:tcPr>
          <w:p w14:paraId="2D707763" w14:textId="77777777" w:rsidR="005D6165" w:rsidRDefault="005D6165">
            <w:pPr>
              <w:jc w:val="center"/>
            </w:pPr>
            <w:r>
              <w:t>duben</w:t>
            </w:r>
          </w:p>
        </w:tc>
        <w:tc>
          <w:tcPr>
            <w:tcW w:w="2623" w:type="dxa"/>
            <w:tcBorders>
              <w:top w:val="dotted" w:sz="4" w:space="0" w:color="auto"/>
              <w:left w:val="dotted" w:sz="4" w:space="0" w:color="auto"/>
              <w:bottom w:val="dotted" w:sz="4" w:space="0" w:color="auto"/>
              <w:right w:val="single" w:sz="4" w:space="0" w:color="auto"/>
            </w:tcBorders>
            <w:vAlign w:val="center"/>
          </w:tcPr>
          <w:p w14:paraId="4EA0D9B8" w14:textId="77777777" w:rsidR="005D6165" w:rsidRDefault="005D6165">
            <w:pPr>
              <w:jc w:val="center"/>
            </w:pPr>
            <w:r>
              <w:t>9</w:t>
            </w:r>
          </w:p>
        </w:tc>
        <w:tc>
          <w:tcPr>
            <w:tcW w:w="2623" w:type="dxa"/>
            <w:tcBorders>
              <w:top w:val="dotted" w:sz="4" w:space="0" w:color="auto"/>
              <w:left w:val="dotted" w:sz="4" w:space="0" w:color="auto"/>
              <w:bottom w:val="dotted" w:sz="4" w:space="0" w:color="auto"/>
              <w:right w:val="single" w:sz="4" w:space="0" w:color="auto"/>
            </w:tcBorders>
            <w:vAlign w:val="center"/>
          </w:tcPr>
          <w:p w14:paraId="0BCD4FFF" w14:textId="77777777" w:rsidR="005D6165" w:rsidRDefault="005D6165">
            <w:pPr>
              <w:jc w:val="center"/>
            </w:pPr>
            <w:r>
              <w:t>9</w:t>
            </w:r>
          </w:p>
        </w:tc>
      </w:tr>
      <w:tr w:rsidR="005D6165" w14:paraId="1EDC3326" w14:textId="77777777">
        <w:trPr>
          <w:trHeight w:val="275"/>
          <w:jc w:val="center"/>
        </w:trPr>
        <w:tc>
          <w:tcPr>
            <w:tcW w:w="1706" w:type="dxa"/>
            <w:tcBorders>
              <w:top w:val="dotted" w:sz="4" w:space="0" w:color="auto"/>
              <w:left w:val="single" w:sz="4" w:space="0" w:color="auto"/>
              <w:bottom w:val="dotted" w:sz="4" w:space="0" w:color="auto"/>
              <w:right w:val="dotted" w:sz="4" w:space="0" w:color="auto"/>
            </w:tcBorders>
            <w:vAlign w:val="center"/>
          </w:tcPr>
          <w:p w14:paraId="56955364" w14:textId="77777777" w:rsidR="005D6165" w:rsidRDefault="005D6165">
            <w:pPr>
              <w:jc w:val="center"/>
            </w:pPr>
            <w:r>
              <w:t>květen</w:t>
            </w:r>
          </w:p>
        </w:tc>
        <w:tc>
          <w:tcPr>
            <w:tcW w:w="2623" w:type="dxa"/>
            <w:tcBorders>
              <w:top w:val="dotted" w:sz="4" w:space="0" w:color="auto"/>
              <w:left w:val="dotted" w:sz="4" w:space="0" w:color="auto"/>
              <w:bottom w:val="dotted" w:sz="4" w:space="0" w:color="auto"/>
              <w:right w:val="single" w:sz="4" w:space="0" w:color="auto"/>
            </w:tcBorders>
            <w:vAlign w:val="center"/>
          </w:tcPr>
          <w:p w14:paraId="39AD12BF" w14:textId="77777777" w:rsidR="005D6165" w:rsidRDefault="005D6165">
            <w:pPr>
              <w:jc w:val="center"/>
            </w:pPr>
            <w:r>
              <w:t>4</w:t>
            </w:r>
          </w:p>
        </w:tc>
        <w:tc>
          <w:tcPr>
            <w:tcW w:w="2623" w:type="dxa"/>
            <w:tcBorders>
              <w:top w:val="dotted" w:sz="4" w:space="0" w:color="auto"/>
              <w:left w:val="dotted" w:sz="4" w:space="0" w:color="auto"/>
              <w:bottom w:val="dotted" w:sz="4" w:space="0" w:color="auto"/>
              <w:right w:val="single" w:sz="4" w:space="0" w:color="auto"/>
            </w:tcBorders>
            <w:vAlign w:val="center"/>
          </w:tcPr>
          <w:p w14:paraId="3FB5070C" w14:textId="77777777" w:rsidR="005D6165" w:rsidRDefault="005D6165">
            <w:pPr>
              <w:jc w:val="center"/>
            </w:pPr>
            <w:r>
              <w:t>4</w:t>
            </w:r>
          </w:p>
        </w:tc>
      </w:tr>
      <w:tr w:rsidR="005D6165" w14:paraId="1E19E96F" w14:textId="77777777">
        <w:trPr>
          <w:trHeight w:val="275"/>
          <w:jc w:val="center"/>
        </w:trPr>
        <w:tc>
          <w:tcPr>
            <w:tcW w:w="1706" w:type="dxa"/>
            <w:tcBorders>
              <w:top w:val="dotted" w:sz="4" w:space="0" w:color="auto"/>
              <w:left w:val="single" w:sz="4" w:space="0" w:color="auto"/>
              <w:bottom w:val="dotted" w:sz="4" w:space="0" w:color="auto"/>
              <w:right w:val="dotted" w:sz="4" w:space="0" w:color="auto"/>
            </w:tcBorders>
            <w:vAlign w:val="center"/>
          </w:tcPr>
          <w:p w14:paraId="00A2FFD7" w14:textId="77777777" w:rsidR="005D6165" w:rsidRDefault="005D6165">
            <w:pPr>
              <w:jc w:val="center"/>
            </w:pPr>
            <w:r>
              <w:t>červen</w:t>
            </w:r>
          </w:p>
        </w:tc>
        <w:tc>
          <w:tcPr>
            <w:tcW w:w="2623" w:type="dxa"/>
            <w:tcBorders>
              <w:top w:val="dotted" w:sz="4" w:space="0" w:color="auto"/>
              <w:left w:val="dotted" w:sz="4" w:space="0" w:color="auto"/>
              <w:bottom w:val="dotted" w:sz="4" w:space="0" w:color="auto"/>
              <w:right w:val="single" w:sz="4" w:space="0" w:color="auto"/>
            </w:tcBorders>
            <w:vAlign w:val="center"/>
          </w:tcPr>
          <w:p w14:paraId="083D9614" w14:textId="77777777" w:rsidR="005D6165" w:rsidRDefault="005D6165">
            <w:pPr>
              <w:jc w:val="center"/>
            </w:pPr>
            <w:r>
              <w:t>2</w:t>
            </w:r>
          </w:p>
        </w:tc>
        <w:tc>
          <w:tcPr>
            <w:tcW w:w="2623" w:type="dxa"/>
            <w:tcBorders>
              <w:top w:val="dotted" w:sz="4" w:space="0" w:color="auto"/>
              <w:left w:val="dotted" w:sz="4" w:space="0" w:color="auto"/>
              <w:bottom w:val="dotted" w:sz="4" w:space="0" w:color="auto"/>
              <w:right w:val="single" w:sz="4" w:space="0" w:color="auto"/>
            </w:tcBorders>
            <w:vAlign w:val="center"/>
          </w:tcPr>
          <w:p w14:paraId="3DB32EDF" w14:textId="77777777" w:rsidR="005D6165" w:rsidRDefault="005D6165">
            <w:pPr>
              <w:jc w:val="center"/>
            </w:pPr>
            <w:r>
              <w:t>0</w:t>
            </w:r>
          </w:p>
        </w:tc>
      </w:tr>
      <w:tr w:rsidR="005D6165" w14:paraId="1C4A5F7D" w14:textId="77777777">
        <w:trPr>
          <w:trHeight w:val="275"/>
          <w:jc w:val="center"/>
        </w:trPr>
        <w:tc>
          <w:tcPr>
            <w:tcW w:w="1706" w:type="dxa"/>
            <w:tcBorders>
              <w:top w:val="dotted" w:sz="4" w:space="0" w:color="auto"/>
              <w:left w:val="single" w:sz="4" w:space="0" w:color="auto"/>
              <w:bottom w:val="dotted" w:sz="4" w:space="0" w:color="auto"/>
              <w:right w:val="dotted" w:sz="4" w:space="0" w:color="auto"/>
            </w:tcBorders>
            <w:vAlign w:val="center"/>
          </w:tcPr>
          <w:p w14:paraId="631CFCF9" w14:textId="77777777" w:rsidR="005D6165" w:rsidRDefault="005D6165">
            <w:pPr>
              <w:jc w:val="center"/>
            </w:pPr>
            <w:r>
              <w:t>červenec</w:t>
            </w:r>
          </w:p>
        </w:tc>
        <w:tc>
          <w:tcPr>
            <w:tcW w:w="2623" w:type="dxa"/>
            <w:tcBorders>
              <w:top w:val="dotted" w:sz="4" w:space="0" w:color="auto"/>
              <w:left w:val="dotted" w:sz="4" w:space="0" w:color="auto"/>
              <w:bottom w:val="dotted" w:sz="4" w:space="0" w:color="auto"/>
              <w:right w:val="single" w:sz="4" w:space="0" w:color="auto"/>
            </w:tcBorders>
            <w:vAlign w:val="center"/>
          </w:tcPr>
          <w:p w14:paraId="6A21B864" w14:textId="77777777" w:rsidR="005D6165" w:rsidRDefault="005D6165">
            <w:pPr>
              <w:jc w:val="center"/>
            </w:pPr>
            <w:r>
              <w:t>2</w:t>
            </w:r>
          </w:p>
        </w:tc>
        <w:tc>
          <w:tcPr>
            <w:tcW w:w="2623" w:type="dxa"/>
            <w:tcBorders>
              <w:top w:val="dotted" w:sz="4" w:space="0" w:color="auto"/>
              <w:left w:val="dotted" w:sz="4" w:space="0" w:color="auto"/>
              <w:bottom w:val="dotted" w:sz="4" w:space="0" w:color="auto"/>
              <w:right w:val="single" w:sz="4" w:space="0" w:color="auto"/>
            </w:tcBorders>
            <w:vAlign w:val="center"/>
          </w:tcPr>
          <w:p w14:paraId="2AABCFA9" w14:textId="77777777" w:rsidR="005D6165" w:rsidRDefault="005D6165">
            <w:pPr>
              <w:jc w:val="center"/>
            </w:pPr>
            <w:r>
              <w:t>0</w:t>
            </w:r>
          </w:p>
        </w:tc>
      </w:tr>
      <w:tr w:rsidR="005D6165" w14:paraId="28FF79DD" w14:textId="77777777">
        <w:trPr>
          <w:trHeight w:val="275"/>
          <w:jc w:val="center"/>
        </w:trPr>
        <w:tc>
          <w:tcPr>
            <w:tcW w:w="1706" w:type="dxa"/>
            <w:tcBorders>
              <w:top w:val="dotted" w:sz="4" w:space="0" w:color="auto"/>
              <w:left w:val="single" w:sz="4" w:space="0" w:color="auto"/>
              <w:bottom w:val="dotted" w:sz="4" w:space="0" w:color="auto"/>
              <w:right w:val="dotted" w:sz="4" w:space="0" w:color="auto"/>
            </w:tcBorders>
            <w:vAlign w:val="center"/>
          </w:tcPr>
          <w:p w14:paraId="6C3DF0C2" w14:textId="77777777" w:rsidR="005D6165" w:rsidRDefault="005D6165">
            <w:pPr>
              <w:jc w:val="center"/>
            </w:pPr>
            <w:r>
              <w:t>srpen</w:t>
            </w:r>
          </w:p>
        </w:tc>
        <w:tc>
          <w:tcPr>
            <w:tcW w:w="2623" w:type="dxa"/>
            <w:tcBorders>
              <w:top w:val="dotted" w:sz="4" w:space="0" w:color="auto"/>
              <w:left w:val="dotted" w:sz="4" w:space="0" w:color="auto"/>
              <w:bottom w:val="dotted" w:sz="4" w:space="0" w:color="auto"/>
              <w:right w:val="single" w:sz="4" w:space="0" w:color="auto"/>
            </w:tcBorders>
            <w:vAlign w:val="center"/>
          </w:tcPr>
          <w:p w14:paraId="1F4A4514" w14:textId="77777777" w:rsidR="005D6165" w:rsidRDefault="005D6165">
            <w:pPr>
              <w:jc w:val="center"/>
            </w:pPr>
            <w:r>
              <w:t>1,5</w:t>
            </w:r>
          </w:p>
        </w:tc>
        <w:tc>
          <w:tcPr>
            <w:tcW w:w="2623" w:type="dxa"/>
            <w:tcBorders>
              <w:top w:val="dotted" w:sz="4" w:space="0" w:color="auto"/>
              <w:left w:val="dotted" w:sz="4" w:space="0" w:color="auto"/>
              <w:bottom w:val="dotted" w:sz="4" w:space="0" w:color="auto"/>
              <w:right w:val="single" w:sz="4" w:space="0" w:color="auto"/>
            </w:tcBorders>
            <w:vAlign w:val="center"/>
          </w:tcPr>
          <w:p w14:paraId="7F48DAD1" w14:textId="77777777" w:rsidR="005D6165" w:rsidRDefault="005D6165">
            <w:pPr>
              <w:jc w:val="center"/>
            </w:pPr>
            <w:r>
              <w:t>0</w:t>
            </w:r>
          </w:p>
        </w:tc>
      </w:tr>
      <w:tr w:rsidR="005D6165" w14:paraId="0E43933D" w14:textId="77777777">
        <w:trPr>
          <w:trHeight w:val="275"/>
          <w:jc w:val="center"/>
        </w:trPr>
        <w:tc>
          <w:tcPr>
            <w:tcW w:w="1706" w:type="dxa"/>
            <w:tcBorders>
              <w:top w:val="dotted" w:sz="4" w:space="0" w:color="auto"/>
              <w:left w:val="single" w:sz="4" w:space="0" w:color="auto"/>
              <w:bottom w:val="dotted" w:sz="4" w:space="0" w:color="auto"/>
              <w:right w:val="dotted" w:sz="4" w:space="0" w:color="auto"/>
            </w:tcBorders>
            <w:vAlign w:val="center"/>
          </w:tcPr>
          <w:p w14:paraId="6BF2E986" w14:textId="77777777" w:rsidR="005D6165" w:rsidRDefault="005D6165">
            <w:pPr>
              <w:jc w:val="center"/>
            </w:pPr>
            <w:r>
              <w:t>září</w:t>
            </w:r>
          </w:p>
        </w:tc>
        <w:tc>
          <w:tcPr>
            <w:tcW w:w="2623" w:type="dxa"/>
            <w:tcBorders>
              <w:top w:val="dotted" w:sz="4" w:space="0" w:color="auto"/>
              <w:left w:val="dotted" w:sz="4" w:space="0" w:color="auto"/>
              <w:bottom w:val="dotted" w:sz="4" w:space="0" w:color="auto"/>
              <w:right w:val="single" w:sz="4" w:space="0" w:color="auto"/>
            </w:tcBorders>
            <w:vAlign w:val="center"/>
          </w:tcPr>
          <w:p w14:paraId="60F5BC81" w14:textId="77777777" w:rsidR="005D6165" w:rsidRDefault="005D6165">
            <w:pPr>
              <w:jc w:val="center"/>
            </w:pPr>
            <w:r>
              <w:t>3,5</w:t>
            </w:r>
          </w:p>
        </w:tc>
        <w:tc>
          <w:tcPr>
            <w:tcW w:w="2623" w:type="dxa"/>
            <w:tcBorders>
              <w:top w:val="dotted" w:sz="4" w:space="0" w:color="auto"/>
              <w:left w:val="dotted" w:sz="4" w:space="0" w:color="auto"/>
              <w:bottom w:val="dotted" w:sz="4" w:space="0" w:color="auto"/>
              <w:right w:val="single" w:sz="4" w:space="0" w:color="auto"/>
            </w:tcBorders>
            <w:vAlign w:val="center"/>
          </w:tcPr>
          <w:p w14:paraId="4E4D8065" w14:textId="77777777" w:rsidR="005D6165" w:rsidRDefault="005D6165">
            <w:pPr>
              <w:jc w:val="center"/>
            </w:pPr>
            <w:r>
              <w:t>3,5</w:t>
            </w:r>
          </w:p>
        </w:tc>
      </w:tr>
      <w:tr w:rsidR="005D6165" w14:paraId="59E69A9C" w14:textId="77777777">
        <w:trPr>
          <w:trHeight w:val="275"/>
          <w:jc w:val="center"/>
        </w:trPr>
        <w:tc>
          <w:tcPr>
            <w:tcW w:w="1706" w:type="dxa"/>
            <w:tcBorders>
              <w:top w:val="dotted" w:sz="4" w:space="0" w:color="auto"/>
              <w:left w:val="single" w:sz="4" w:space="0" w:color="auto"/>
              <w:bottom w:val="dotted" w:sz="4" w:space="0" w:color="auto"/>
              <w:right w:val="dotted" w:sz="4" w:space="0" w:color="auto"/>
            </w:tcBorders>
            <w:vAlign w:val="center"/>
          </w:tcPr>
          <w:p w14:paraId="517437E4" w14:textId="77777777" w:rsidR="005D6165" w:rsidRDefault="005D6165">
            <w:pPr>
              <w:jc w:val="center"/>
            </w:pPr>
            <w:r>
              <w:t>říjen</w:t>
            </w:r>
          </w:p>
        </w:tc>
        <w:tc>
          <w:tcPr>
            <w:tcW w:w="2623" w:type="dxa"/>
            <w:tcBorders>
              <w:top w:val="dotted" w:sz="4" w:space="0" w:color="auto"/>
              <w:left w:val="dotted" w:sz="4" w:space="0" w:color="auto"/>
              <w:bottom w:val="dotted" w:sz="4" w:space="0" w:color="auto"/>
              <w:right w:val="single" w:sz="4" w:space="0" w:color="auto"/>
            </w:tcBorders>
            <w:vAlign w:val="center"/>
          </w:tcPr>
          <w:p w14:paraId="72911086" w14:textId="77777777" w:rsidR="005D6165" w:rsidRDefault="005D6165">
            <w:pPr>
              <w:jc w:val="center"/>
            </w:pPr>
            <w:r>
              <w:t>8</w:t>
            </w:r>
          </w:p>
        </w:tc>
        <w:tc>
          <w:tcPr>
            <w:tcW w:w="2623" w:type="dxa"/>
            <w:tcBorders>
              <w:top w:val="dotted" w:sz="4" w:space="0" w:color="auto"/>
              <w:left w:val="dotted" w:sz="4" w:space="0" w:color="auto"/>
              <w:bottom w:val="dotted" w:sz="4" w:space="0" w:color="auto"/>
              <w:right w:val="single" w:sz="4" w:space="0" w:color="auto"/>
            </w:tcBorders>
            <w:vAlign w:val="center"/>
          </w:tcPr>
          <w:p w14:paraId="4233D7B2" w14:textId="77777777" w:rsidR="005D6165" w:rsidRDefault="005D6165">
            <w:pPr>
              <w:jc w:val="center"/>
            </w:pPr>
            <w:r>
              <w:t>8,5</w:t>
            </w:r>
          </w:p>
        </w:tc>
      </w:tr>
      <w:tr w:rsidR="005D6165" w14:paraId="776E89EF" w14:textId="77777777">
        <w:trPr>
          <w:trHeight w:val="275"/>
          <w:jc w:val="center"/>
        </w:trPr>
        <w:tc>
          <w:tcPr>
            <w:tcW w:w="1706" w:type="dxa"/>
            <w:tcBorders>
              <w:top w:val="dotted" w:sz="4" w:space="0" w:color="auto"/>
              <w:left w:val="single" w:sz="4" w:space="0" w:color="auto"/>
              <w:bottom w:val="dotted" w:sz="4" w:space="0" w:color="auto"/>
              <w:right w:val="dotted" w:sz="4" w:space="0" w:color="auto"/>
            </w:tcBorders>
            <w:vAlign w:val="center"/>
          </w:tcPr>
          <w:p w14:paraId="7EC62F6E" w14:textId="77777777" w:rsidR="005D6165" w:rsidRDefault="005D6165">
            <w:pPr>
              <w:jc w:val="center"/>
            </w:pPr>
            <w:r>
              <w:t>listopad</w:t>
            </w:r>
          </w:p>
        </w:tc>
        <w:tc>
          <w:tcPr>
            <w:tcW w:w="2623" w:type="dxa"/>
            <w:tcBorders>
              <w:top w:val="dotted" w:sz="4" w:space="0" w:color="auto"/>
              <w:left w:val="dotted" w:sz="4" w:space="0" w:color="auto"/>
              <w:bottom w:val="dotted" w:sz="4" w:space="0" w:color="auto"/>
              <w:right w:val="single" w:sz="4" w:space="0" w:color="auto"/>
            </w:tcBorders>
            <w:vAlign w:val="center"/>
          </w:tcPr>
          <w:p w14:paraId="14168A39" w14:textId="77777777" w:rsidR="005D6165" w:rsidRDefault="005D6165">
            <w:pPr>
              <w:jc w:val="center"/>
            </w:pPr>
            <w:r>
              <w:t>11</w:t>
            </w:r>
          </w:p>
        </w:tc>
        <w:tc>
          <w:tcPr>
            <w:tcW w:w="2623" w:type="dxa"/>
            <w:tcBorders>
              <w:top w:val="dotted" w:sz="4" w:space="0" w:color="auto"/>
              <w:left w:val="dotted" w:sz="4" w:space="0" w:color="auto"/>
              <w:bottom w:val="dotted" w:sz="4" w:space="0" w:color="auto"/>
              <w:right w:val="single" w:sz="4" w:space="0" w:color="auto"/>
            </w:tcBorders>
            <w:vAlign w:val="center"/>
          </w:tcPr>
          <w:p w14:paraId="3FC1588A" w14:textId="77777777" w:rsidR="005D6165" w:rsidRDefault="005D6165">
            <w:pPr>
              <w:jc w:val="center"/>
            </w:pPr>
            <w:r>
              <w:t>12</w:t>
            </w:r>
          </w:p>
        </w:tc>
      </w:tr>
      <w:tr w:rsidR="005D6165" w14:paraId="4A7E45F3" w14:textId="77777777">
        <w:trPr>
          <w:trHeight w:val="275"/>
          <w:jc w:val="center"/>
        </w:trPr>
        <w:tc>
          <w:tcPr>
            <w:tcW w:w="1706" w:type="dxa"/>
            <w:tcBorders>
              <w:top w:val="dotted" w:sz="4" w:space="0" w:color="auto"/>
              <w:left w:val="single" w:sz="4" w:space="0" w:color="auto"/>
              <w:bottom w:val="single" w:sz="4" w:space="0" w:color="auto"/>
              <w:right w:val="dotted" w:sz="4" w:space="0" w:color="auto"/>
            </w:tcBorders>
            <w:vAlign w:val="center"/>
          </w:tcPr>
          <w:p w14:paraId="66AE93ED" w14:textId="77777777" w:rsidR="005D6165" w:rsidRDefault="005D6165">
            <w:pPr>
              <w:jc w:val="center"/>
            </w:pPr>
            <w:r>
              <w:t>prosinec</w:t>
            </w:r>
          </w:p>
        </w:tc>
        <w:tc>
          <w:tcPr>
            <w:tcW w:w="2623" w:type="dxa"/>
            <w:tcBorders>
              <w:top w:val="dotted" w:sz="4" w:space="0" w:color="auto"/>
              <w:left w:val="dotted" w:sz="4" w:space="0" w:color="auto"/>
              <w:bottom w:val="single" w:sz="4" w:space="0" w:color="auto"/>
              <w:right w:val="single" w:sz="4" w:space="0" w:color="auto"/>
            </w:tcBorders>
            <w:vAlign w:val="center"/>
          </w:tcPr>
          <w:p w14:paraId="526DDFE9" w14:textId="77777777" w:rsidR="005D6165" w:rsidRDefault="005D6165">
            <w:pPr>
              <w:jc w:val="center"/>
            </w:pPr>
            <w:r>
              <w:t>16</w:t>
            </w:r>
          </w:p>
        </w:tc>
        <w:tc>
          <w:tcPr>
            <w:tcW w:w="2623" w:type="dxa"/>
            <w:tcBorders>
              <w:top w:val="dotted" w:sz="4" w:space="0" w:color="auto"/>
              <w:left w:val="dotted" w:sz="4" w:space="0" w:color="auto"/>
              <w:bottom w:val="single" w:sz="4" w:space="0" w:color="auto"/>
              <w:right w:val="single" w:sz="4" w:space="0" w:color="auto"/>
            </w:tcBorders>
            <w:vAlign w:val="center"/>
          </w:tcPr>
          <w:p w14:paraId="5C33CE4D" w14:textId="77777777" w:rsidR="005D6165" w:rsidRDefault="005D6165">
            <w:pPr>
              <w:jc w:val="center"/>
            </w:pPr>
            <w:r>
              <w:t>17</w:t>
            </w:r>
          </w:p>
        </w:tc>
      </w:tr>
      <w:tr w:rsidR="005D6165" w14:paraId="0E6C7B71" w14:textId="77777777">
        <w:trPr>
          <w:trHeight w:val="275"/>
          <w:jc w:val="center"/>
        </w:trPr>
        <w:tc>
          <w:tcPr>
            <w:tcW w:w="1706" w:type="dxa"/>
            <w:tcBorders>
              <w:top w:val="single" w:sz="4" w:space="0" w:color="auto"/>
              <w:left w:val="single" w:sz="4" w:space="0" w:color="auto"/>
              <w:bottom w:val="single" w:sz="4" w:space="0" w:color="auto"/>
              <w:right w:val="single" w:sz="4" w:space="0" w:color="auto"/>
            </w:tcBorders>
            <w:vAlign w:val="center"/>
          </w:tcPr>
          <w:p w14:paraId="694E5D48" w14:textId="77777777" w:rsidR="005D6165" w:rsidRDefault="005D6165">
            <w:pPr>
              <w:jc w:val="center"/>
              <w:rPr>
                <w:b/>
              </w:rPr>
            </w:pPr>
            <w:r>
              <w:rPr>
                <w:b/>
              </w:rPr>
              <w:lastRenderedPageBreak/>
              <w:t>Rok</w:t>
            </w:r>
          </w:p>
        </w:tc>
        <w:tc>
          <w:tcPr>
            <w:tcW w:w="2623" w:type="dxa"/>
            <w:tcBorders>
              <w:top w:val="single" w:sz="4" w:space="0" w:color="auto"/>
              <w:left w:val="single" w:sz="4" w:space="0" w:color="auto"/>
              <w:bottom w:val="single" w:sz="4" w:space="0" w:color="auto"/>
              <w:right w:val="single" w:sz="4" w:space="0" w:color="auto"/>
            </w:tcBorders>
            <w:vAlign w:val="center"/>
          </w:tcPr>
          <w:p w14:paraId="7E5D8378" w14:textId="77777777" w:rsidR="005D6165" w:rsidRDefault="005D6165">
            <w:pPr>
              <w:jc w:val="center"/>
              <w:rPr>
                <w:b/>
              </w:rPr>
            </w:pPr>
            <w:r>
              <w:rPr>
                <w:b/>
              </w:rPr>
              <w:t>100</w:t>
            </w:r>
          </w:p>
        </w:tc>
        <w:tc>
          <w:tcPr>
            <w:tcW w:w="2623" w:type="dxa"/>
            <w:tcBorders>
              <w:top w:val="single" w:sz="4" w:space="0" w:color="auto"/>
              <w:left w:val="single" w:sz="4" w:space="0" w:color="auto"/>
              <w:bottom w:val="single" w:sz="4" w:space="0" w:color="auto"/>
              <w:right w:val="single" w:sz="4" w:space="0" w:color="auto"/>
            </w:tcBorders>
            <w:vAlign w:val="center"/>
          </w:tcPr>
          <w:p w14:paraId="64899D82" w14:textId="77777777" w:rsidR="005D6165" w:rsidRDefault="005D6165">
            <w:pPr>
              <w:jc w:val="center"/>
              <w:rPr>
                <w:b/>
              </w:rPr>
            </w:pPr>
            <w:r>
              <w:rPr>
                <w:b/>
              </w:rPr>
              <w:t>100</w:t>
            </w:r>
          </w:p>
        </w:tc>
      </w:tr>
    </w:tbl>
    <w:p w14:paraId="72C85126" w14:textId="77777777" w:rsidR="005D6165" w:rsidRDefault="005D6165" w:rsidP="005D6165">
      <w:pPr>
        <w:tabs>
          <w:tab w:val="left" w:pos="849"/>
        </w:tabs>
        <w:snapToGrid w:val="0"/>
      </w:pPr>
    </w:p>
    <w:p w14:paraId="09DE1A5D" w14:textId="77777777" w:rsidR="005D6165" w:rsidRDefault="005D6165" w:rsidP="005D6165">
      <w:pPr>
        <w:tabs>
          <w:tab w:val="left" w:pos="849"/>
        </w:tabs>
        <w:snapToGrid w:val="0"/>
      </w:pPr>
    </w:p>
    <w:p w14:paraId="28A6297E" w14:textId="77777777" w:rsidR="005D6165" w:rsidRDefault="005D6165" w:rsidP="005D6165">
      <w:pPr>
        <w:jc w:val="center"/>
        <w:rPr>
          <w:b/>
        </w:rPr>
      </w:pPr>
    </w:p>
    <w:p w14:paraId="09929A19" w14:textId="77777777" w:rsidR="005D6165" w:rsidRDefault="005D6165" w:rsidP="005D6165">
      <w:pPr>
        <w:rPr>
          <w:b/>
        </w:rPr>
      </w:pPr>
      <w:r>
        <w:rPr>
          <w:b/>
          <w:u w:val="single"/>
        </w:rPr>
        <w:t>Parametry teplonosné látky</w:t>
      </w:r>
      <w:r>
        <w:rPr>
          <w:b/>
        </w:rPr>
        <w:t xml:space="preserve"> (</w:t>
      </w:r>
      <w:r>
        <w:t>v místě měření</w:t>
      </w:r>
      <w:r>
        <w:rPr>
          <w:i/>
        </w:rPr>
        <w:t>)</w:t>
      </w:r>
    </w:p>
    <w:p w14:paraId="582E63F5" w14:textId="77777777" w:rsidR="005D6165" w:rsidRDefault="005D6165" w:rsidP="005D6165">
      <w:pPr>
        <w:rPr>
          <w:b/>
        </w:rPr>
      </w:pPr>
    </w:p>
    <w:p w14:paraId="06BD94A9" w14:textId="77777777" w:rsidR="005D6165" w:rsidRDefault="005D6165" w:rsidP="005D6165">
      <w:pPr>
        <w:rPr>
          <w:b/>
        </w:rPr>
      </w:pPr>
    </w:p>
    <w:tbl>
      <w:tblPr>
        <w:tblpPr w:leftFromText="141" w:rightFromText="141" w:vertAnchor="text"/>
        <w:tblW w:w="0" w:type="auto"/>
        <w:tblCellMar>
          <w:left w:w="0" w:type="dxa"/>
          <w:right w:w="0" w:type="dxa"/>
        </w:tblCellMar>
        <w:tblLook w:val="04A0" w:firstRow="1" w:lastRow="0" w:firstColumn="1" w:lastColumn="0" w:noHBand="0" w:noVBand="1"/>
      </w:tblPr>
      <w:tblGrid>
        <w:gridCol w:w="2251"/>
        <w:gridCol w:w="2255"/>
        <w:gridCol w:w="2252"/>
        <w:gridCol w:w="2294"/>
      </w:tblGrid>
      <w:tr w:rsidR="005D6165" w14:paraId="491F68C5" w14:textId="77777777">
        <w:trPr>
          <w:trHeight w:val="406"/>
          <w:tblHeader/>
        </w:trPr>
        <w:tc>
          <w:tcPr>
            <w:tcW w:w="9242"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1FCC507" w14:textId="77777777" w:rsidR="005D6165" w:rsidRDefault="005D6165">
            <w:pPr>
              <w:snapToGrid w:val="0"/>
              <w:ind w:left="709" w:hanging="709"/>
              <w:jc w:val="left"/>
              <w:rPr>
                <w:rFonts w:ascii="Calibri" w:eastAsia="Calibri" w:hAnsi="Calibri"/>
                <w:sz w:val="22"/>
                <w:szCs w:val="22"/>
              </w:rPr>
            </w:pPr>
            <w:r>
              <w:t>Teplonosná látka:  voda</w:t>
            </w:r>
          </w:p>
        </w:tc>
      </w:tr>
      <w:tr w:rsidR="005D6165" w14:paraId="53B408F9" w14:textId="77777777">
        <w:trPr>
          <w:trHeight w:val="284"/>
        </w:trPr>
        <w:tc>
          <w:tcPr>
            <w:tcW w:w="4606" w:type="dxa"/>
            <w:gridSpan w:val="2"/>
            <w:tcBorders>
              <w:top w:val="nil"/>
              <w:left w:val="single" w:sz="8" w:space="0" w:color="000000"/>
              <w:bottom w:val="single" w:sz="8" w:space="0" w:color="000000"/>
              <w:right w:val="nil"/>
            </w:tcBorders>
            <w:tcMar>
              <w:top w:w="0" w:type="dxa"/>
              <w:left w:w="70" w:type="dxa"/>
              <w:bottom w:w="0" w:type="dxa"/>
              <w:right w:w="70" w:type="dxa"/>
            </w:tcMar>
            <w:vAlign w:val="center"/>
          </w:tcPr>
          <w:p w14:paraId="5503357E" w14:textId="77777777" w:rsidR="005D6165" w:rsidRDefault="005D6165">
            <w:pPr>
              <w:snapToGrid w:val="0"/>
              <w:rPr>
                <w:rFonts w:ascii="Calibri" w:eastAsia="Calibri" w:hAnsi="Calibri"/>
                <w:sz w:val="22"/>
                <w:szCs w:val="22"/>
              </w:rPr>
            </w:pPr>
            <w:r>
              <w:t>Parametry dodávané teplonosné látky</w:t>
            </w:r>
          </w:p>
        </w:tc>
        <w:tc>
          <w:tcPr>
            <w:tcW w:w="4636"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7727FA23" w14:textId="77777777" w:rsidR="005D6165" w:rsidRDefault="005D6165">
            <w:pPr>
              <w:snapToGrid w:val="0"/>
              <w:rPr>
                <w:rFonts w:ascii="Calibri" w:eastAsia="Calibri" w:hAnsi="Calibri"/>
                <w:sz w:val="22"/>
                <w:szCs w:val="22"/>
              </w:rPr>
            </w:pPr>
            <w:r>
              <w:t>Parametry vracené teplonosné látky</w:t>
            </w:r>
          </w:p>
        </w:tc>
      </w:tr>
      <w:tr w:rsidR="005D6165" w14:paraId="4E7F55D9" w14:textId="77777777">
        <w:trPr>
          <w:trHeight w:val="284"/>
        </w:trPr>
        <w:tc>
          <w:tcPr>
            <w:tcW w:w="2303" w:type="dxa"/>
            <w:tcBorders>
              <w:top w:val="nil"/>
              <w:left w:val="single" w:sz="8" w:space="0" w:color="000000"/>
              <w:bottom w:val="single" w:sz="8" w:space="0" w:color="000000"/>
              <w:right w:val="nil"/>
            </w:tcBorders>
            <w:tcMar>
              <w:top w:w="0" w:type="dxa"/>
              <w:left w:w="70" w:type="dxa"/>
              <w:bottom w:w="0" w:type="dxa"/>
              <w:right w:w="70" w:type="dxa"/>
            </w:tcMar>
            <w:vAlign w:val="center"/>
          </w:tcPr>
          <w:p w14:paraId="3CC926D4" w14:textId="77777777" w:rsidR="005D6165" w:rsidRDefault="005D6165">
            <w:pPr>
              <w:pStyle w:val="Textpoznpodarou"/>
              <w:snapToGrid w:val="0"/>
              <w:rPr>
                <w:sz w:val="16"/>
                <w:szCs w:val="16"/>
              </w:rPr>
            </w:pPr>
            <w:r>
              <w:rPr>
                <w:sz w:val="16"/>
                <w:szCs w:val="16"/>
              </w:rPr>
              <w:t>Teplota:</w:t>
            </w:r>
          </w:p>
        </w:tc>
        <w:tc>
          <w:tcPr>
            <w:tcW w:w="2303" w:type="dxa"/>
            <w:tcBorders>
              <w:top w:val="nil"/>
              <w:left w:val="single" w:sz="8" w:space="0" w:color="000000"/>
              <w:bottom w:val="single" w:sz="8" w:space="0" w:color="000000"/>
              <w:right w:val="nil"/>
            </w:tcBorders>
            <w:tcMar>
              <w:top w:w="0" w:type="dxa"/>
              <w:left w:w="70" w:type="dxa"/>
              <w:bottom w:w="0" w:type="dxa"/>
              <w:right w:w="70" w:type="dxa"/>
            </w:tcMar>
            <w:vAlign w:val="center"/>
          </w:tcPr>
          <w:p w14:paraId="0BE35BD9" w14:textId="77777777" w:rsidR="005D6165" w:rsidRDefault="005D6165">
            <w:pPr>
              <w:rPr>
                <w:rFonts w:eastAsia="Calibri"/>
                <w:sz w:val="16"/>
                <w:szCs w:val="16"/>
              </w:rPr>
            </w:pPr>
            <w:r>
              <w:rPr>
                <w:rFonts w:eastAsia="Calibri"/>
                <w:sz w:val="16"/>
                <w:szCs w:val="16"/>
              </w:rPr>
              <w:t xml:space="preserve">75  -  120 </w:t>
            </w:r>
            <w:proofErr w:type="spellStart"/>
            <w:r>
              <w:rPr>
                <w:rFonts w:eastAsia="Calibri"/>
                <w:sz w:val="16"/>
                <w:szCs w:val="16"/>
                <w:vertAlign w:val="superscript"/>
              </w:rPr>
              <w:t>o</w:t>
            </w:r>
            <w:r>
              <w:rPr>
                <w:rFonts w:eastAsia="Calibri"/>
                <w:sz w:val="16"/>
                <w:szCs w:val="16"/>
              </w:rPr>
              <w:t>C</w:t>
            </w:r>
            <w:proofErr w:type="spellEnd"/>
          </w:p>
        </w:tc>
        <w:tc>
          <w:tcPr>
            <w:tcW w:w="2303" w:type="dxa"/>
            <w:tcBorders>
              <w:top w:val="nil"/>
              <w:left w:val="single" w:sz="8" w:space="0" w:color="000000"/>
              <w:bottom w:val="single" w:sz="8" w:space="0" w:color="000000"/>
              <w:right w:val="nil"/>
            </w:tcBorders>
            <w:tcMar>
              <w:top w:w="0" w:type="dxa"/>
              <w:left w:w="70" w:type="dxa"/>
              <w:bottom w:w="0" w:type="dxa"/>
              <w:right w:w="70" w:type="dxa"/>
            </w:tcMar>
            <w:vAlign w:val="center"/>
          </w:tcPr>
          <w:p w14:paraId="2C475C97" w14:textId="77777777" w:rsidR="005D6165" w:rsidRDefault="005D6165">
            <w:pPr>
              <w:pStyle w:val="Textpoznpodarou"/>
              <w:snapToGrid w:val="0"/>
              <w:rPr>
                <w:sz w:val="16"/>
                <w:szCs w:val="16"/>
              </w:rPr>
            </w:pPr>
            <w:r>
              <w:rPr>
                <w:sz w:val="16"/>
                <w:szCs w:val="16"/>
              </w:rPr>
              <w:t>Teplota:</w:t>
            </w:r>
          </w:p>
        </w:tc>
        <w:tc>
          <w:tcPr>
            <w:tcW w:w="233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48B7CEA4" w14:textId="77777777" w:rsidR="005D6165" w:rsidRDefault="005D6165">
            <w:pPr>
              <w:rPr>
                <w:rFonts w:eastAsia="Calibri"/>
                <w:sz w:val="16"/>
                <w:szCs w:val="16"/>
              </w:rPr>
            </w:pPr>
            <w:r>
              <w:rPr>
                <w:rFonts w:eastAsia="Calibri"/>
                <w:sz w:val="16"/>
                <w:szCs w:val="16"/>
              </w:rPr>
              <w:t xml:space="preserve">Max. 50 </w:t>
            </w:r>
            <w:proofErr w:type="spellStart"/>
            <w:r>
              <w:rPr>
                <w:rFonts w:eastAsia="Calibri"/>
                <w:sz w:val="16"/>
                <w:szCs w:val="16"/>
                <w:vertAlign w:val="superscript"/>
              </w:rPr>
              <w:t>o</w:t>
            </w:r>
            <w:r>
              <w:rPr>
                <w:rFonts w:eastAsia="Calibri"/>
                <w:sz w:val="16"/>
                <w:szCs w:val="16"/>
              </w:rPr>
              <w:t>C</w:t>
            </w:r>
            <w:proofErr w:type="spellEnd"/>
          </w:p>
        </w:tc>
      </w:tr>
      <w:tr w:rsidR="005D6165" w14:paraId="0EAE3E0D" w14:textId="77777777">
        <w:trPr>
          <w:trHeight w:val="284"/>
        </w:trPr>
        <w:tc>
          <w:tcPr>
            <w:tcW w:w="2303" w:type="dxa"/>
            <w:tcBorders>
              <w:top w:val="nil"/>
              <w:left w:val="single" w:sz="8" w:space="0" w:color="000000"/>
              <w:bottom w:val="single" w:sz="8" w:space="0" w:color="000000"/>
              <w:right w:val="nil"/>
            </w:tcBorders>
            <w:tcMar>
              <w:top w:w="0" w:type="dxa"/>
              <w:left w:w="70" w:type="dxa"/>
              <w:bottom w:w="0" w:type="dxa"/>
              <w:right w:w="70" w:type="dxa"/>
            </w:tcMar>
            <w:vAlign w:val="center"/>
          </w:tcPr>
          <w:p w14:paraId="060D51BC" w14:textId="77777777" w:rsidR="005D6165" w:rsidRDefault="005D6165">
            <w:pPr>
              <w:snapToGrid w:val="0"/>
              <w:rPr>
                <w:rFonts w:ascii="Calibri" w:eastAsia="Calibri" w:hAnsi="Calibri"/>
                <w:sz w:val="16"/>
                <w:szCs w:val="16"/>
              </w:rPr>
            </w:pPr>
            <w:r>
              <w:rPr>
                <w:sz w:val="16"/>
                <w:szCs w:val="16"/>
              </w:rPr>
              <w:t>Tlak:</w:t>
            </w:r>
          </w:p>
        </w:tc>
        <w:tc>
          <w:tcPr>
            <w:tcW w:w="2303" w:type="dxa"/>
            <w:tcBorders>
              <w:top w:val="nil"/>
              <w:left w:val="single" w:sz="8" w:space="0" w:color="000000"/>
              <w:bottom w:val="single" w:sz="8" w:space="0" w:color="000000"/>
              <w:right w:val="nil"/>
            </w:tcBorders>
            <w:tcMar>
              <w:top w:w="0" w:type="dxa"/>
              <w:left w:w="70" w:type="dxa"/>
              <w:bottom w:w="0" w:type="dxa"/>
              <w:right w:w="70" w:type="dxa"/>
            </w:tcMar>
            <w:vAlign w:val="center"/>
          </w:tcPr>
          <w:p w14:paraId="48053BFD" w14:textId="77777777" w:rsidR="005D6165" w:rsidRDefault="005D6165">
            <w:pPr>
              <w:snapToGrid w:val="0"/>
              <w:rPr>
                <w:rFonts w:eastAsia="Calibri"/>
                <w:sz w:val="16"/>
                <w:szCs w:val="16"/>
              </w:rPr>
            </w:pPr>
            <w:r>
              <w:rPr>
                <w:rFonts w:eastAsia="Calibri"/>
                <w:sz w:val="16"/>
                <w:szCs w:val="16"/>
              </w:rPr>
              <w:t xml:space="preserve">750  -  900 </w:t>
            </w:r>
            <w:proofErr w:type="spellStart"/>
            <w:r>
              <w:rPr>
                <w:rFonts w:eastAsia="Calibri"/>
                <w:sz w:val="16"/>
                <w:szCs w:val="16"/>
              </w:rPr>
              <w:t>kPa</w:t>
            </w:r>
            <w:proofErr w:type="spellEnd"/>
          </w:p>
        </w:tc>
        <w:tc>
          <w:tcPr>
            <w:tcW w:w="2303" w:type="dxa"/>
            <w:tcBorders>
              <w:top w:val="nil"/>
              <w:left w:val="single" w:sz="8" w:space="0" w:color="000000"/>
              <w:bottom w:val="single" w:sz="8" w:space="0" w:color="000000"/>
              <w:right w:val="nil"/>
            </w:tcBorders>
            <w:tcMar>
              <w:top w:w="0" w:type="dxa"/>
              <w:left w:w="70" w:type="dxa"/>
              <w:bottom w:w="0" w:type="dxa"/>
              <w:right w:w="70" w:type="dxa"/>
            </w:tcMar>
            <w:vAlign w:val="center"/>
          </w:tcPr>
          <w:p w14:paraId="0BDB3693" w14:textId="77777777" w:rsidR="005D6165" w:rsidRDefault="005D6165">
            <w:pPr>
              <w:snapToGrid w:val="0"/>
              <w:rPr>
                <w:rFonts w:eastAsia="Calibri"/>
                <w:sz w:val="16"/>
                <w:szCs w:val="16"/>
              </w:rPr>
            </w:pPr>
            <w:r>
              <w:rPr>
                <w:sz w:val="16"/>
                <w:szCs w:val="16"/>
              </w:rPr>
              <w:t>Tlak:</w:t>
            </w:r>
          </w:p>
        </w:tc>
        <w:tc>
          <w:tcPr>
            <w:tcW w:w="233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73C95AD3" w14:textId="77777777" w:rsidR="005D6165" w:rsidRDefault="005D6165">
            <w:pPr>
              <w:rPr>
                <w:rFonts w:eastAsia="Calibri"/>
                <w:sz w:val="16"/>
                <w:szCs w:val="16"/>
              </w:rPr>
            </w:pPr>
            <w:r>
              <w:rPr>
                <w:rFonts w:eastAsia="Calibri"/>
                <w:sz w:val="16"/>
                <w:szCs w:val="16"/>
              </w:rPr>
              <w:t>-</w:t>
            </w:r>
          </w:p>
        </w:tc>
      </w:tr>
      <w:tr w:rsidR="005D6165" w14:paraId="0BB40A3D" w14:textId="77777777">
        <w:trPr>
          <w:trHeight w:val="284"/>
        </w:trPr>
        <w:tc>
          <w:tcPr>
            <w:tcW w:w="2303" w:type="dxa"/>
            <w:tcBorders>
              <w:top w:val="nil"/>
              <w:left w:val="single" w:sz="8" w:space="0" w:color="000000"/>
              <w:bottom w:val="single" w:sz="8" w:space="0" w:color="000000"/>
              <w:right w:val="nil"/>
            </w:tcBorders>
            <w:tcMar>
              <w:top w:w="0" w:type="dxa"/>
              <w:left w:w="70" w:type="dxa"/>
              <w:bottom w:w="0" w:type="dxa"/>
              <w:right w:w="70" w:type="dxa"/>
            </w:tcMar>
            <w:vAlign w:val="center"/>
          </w:tcPr>
          <w:p w14:paraId="4D8F33B1" w14:textId="77777777" w:rsidR="005D6165" w:rsidRDefault="005D6165">
            <w:pPr>
              <w:snapToGrid w:val="0"/>
              <w:rPr>
                <w:rFonts w:ascii="Calibri" w:eastAsia="Calibri" w:hAnsi="Calibri"/>
                <w:sz w:val="16"/>
                <w:szCs w:val="16"/>
              </w:rPr>
            </w:pPr>
            <w:r>
              <w:rPr>
                <w:sz w:val="16"/>
                <w:szCs w:val="16"/>
              </w:rPr>
              <w:t>Tlakový rozdíl:</w:t>
            </w:r>
          </w:p>
        </w:tc>
        <w:tc>
          <w:tcPr>
            <w:tcW w:w="2303" w:type="dxa"/>
            <w:tcBorders>
              <w:top w:val="nil"/>
              <w:left w:val="single" w:sz="8" w:space="0" w:color="000000"/>
              <w:bottom w:val="single" w:sz="8" w:space="0" w:color="000000"/>
              <w:right w:val="nil"/>
            </w:tcBorders>
            <w:tcMar>
              <w:top w:w="0" w:type="dxa"/>
              <w:left w:w="70" w:type="dxa"/>
              <w:bottom w:w="0" w:type="dxa"/>
              <w:right w:w="70" w:type="dxa"/>
            </w:tcMar>
            <w:vAlign w:val="center"/>
          </w:tcPr>
          <w:p w14:paraId="09BEE545" w14:textId="77777777" w:rsidR="005D6165" w:rsidRDefault="005D6165">
            <w:pPr>
              <w:snapToGrid w:val="0"/>
              <w:rPr>
                <w:rFonts w:eastAsia="Calibri"/>
                <w:sz w:val="16"/>
                <w:szCs w:val="16"/>
              </w:rPr>
            </w:pPr>
            <w:r>
              <w:rPr>
                <w:rFonts w:eastAsia="Calibri"/>
                <w:sz w:val="16"/>
                <w:szCs w:val="16"/>
              </w:rPr>
              <w:t xml:space="preserve">80  -  100 </w:t>
            </w:r>
            <w:proofErr w:type="spellStart"/>
            <w:r>
              <w:rPr>
                <w:rFonts w:eastAsia="Calibri"/>
                <w:sz w:val="16"/>
                <w:szCs w:val="16"/>
              </w:rPr>
              <w:t>kPa</w:t>
            </w:r>
            <w:proofErr w:type="spellEnd"/>
          </w:p>
        </w:tc>
        <w:tc>
          <w:tcPr>
            <w:tcW w:w="2303" w:type="dxa"/>
            <w:tcBorders>
              <w:top w:val="nil"/>
              <w:left w:val="single" w:sz="8" w:space="0" w:color="000000"/>
              <w:bottom w:val="single" w:sz="8" w:space="0" w:color="000000"/>
              <w:right w:val="nil"/>
            </w:tcBorders>
            <w:tcMar>
              <w:top w:w="0" w:type="dxa"/>
              <w:left w:w="70" w:type="dxa"/>
              <w:bottom w:w="0" w:type="dxa"/>
              <w:right w:w="70" w:type="dxa"/>
            </w:tcMar>
            <w:vAlign w:val="center"/>
          </w:tcPr>
          <w:p w14:paraId="7B6E44FB" w14:textId="77777777" w:rsidR="005D6165" w:rsidRPr="00CA5E07" w:rsidRDefault="005D6165">
            <w:pPr>
              <w:snapToGrid w:val="0"/>
              <w:rPr>
                <w:rFonts w:eastAsia="Calibri"/>
                <w:sz w:val="16"/>
                <w:szCs w:val="16"/>
              </w:rPr>
            </w:pPr>
            <w:r w:rsidRPr="00CA5E07">
              <w:rPr>
                <w:sz w:val="16"/>
                <w:szCs w:val="16"/>
              </w:rPr>
              <w:t>Tlakový rozdíl:</w:t>
            </w:r>
          </w:p>
        </w:tc>
        <w:tc>
          <w:tcPr>
            <w:tcW w:w="233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505944DF" w14:textId="77777777" w:rsidR="005D6165" w:rsidRPr="00CA5E07" w:rsidRDefault="005D6165">
            <w:pPr>
              <w:rPr>
                <w:rFonts w:eastAsia="Calibri"/>
                <w:sz w:val="16"/>
                <w:szCs w:val="16"/>
              </w:rPr>
            </w:pPr>
            <w:r w:rsidRPr="00CA5E07">
              <w:rPr>
                <w:rFonts w:eastAsia="Calibri"/>
                <w:sz w:val="16"/>
                <w:szCs w:val="16"/>
              </w:rPr>
              <w:t>-</w:t>
            </w:r>
          </w:p>
        </w:tc>
      </w:tr>
      <w:tr w:rsidR="005D6165" w14:paraId="78921131" w14:textId="77777777">
        <w:trPr>
          <w:trHeight w:val="284"/>
        </w:trPr>
        <w:tc>
          <w:tcPr>
            <w:tcW w:w="2303" w:type="dxa"/>
            <w:tcBorders>
              <w:top w:val="nil"/>
              <w:left w:val="single" w:sz="8" w:space="0" w:color="000000"/>
              <w:bottom w:val="single" w:sz="8" w:space="0" w:color="000000"/>
              <w:right w:val="nil"/>
            </w:tcBorders>
            <w:tcMar>
              <w:top w:w="0" w:type="dxa"/>
              <w:left w:w="70" w:type="dxa"/>
              <w:bottom w:w="0" w:type="dxa"/>
              <w:right w:w="70" w:type="dxa"/>
            </w:tcMar>
            <w:vAlign w:val="center"/>
          </w:tcPr>
          <w:p w14:paraId="14F976DE" w14:textId="77777777" w:rsidR="005D6165" w:rsidRPr="00CA5E07" w:rsidRDefault="005D6165">
            <w:pPr>
              <w:snapToGrid w:val="0"/>
              <w:rPr>
                <w:rFonts w:ascii="Calibri" w:eastAsia="Calibri" w:hAnsi="Calibri"/>
                <w:sz w:val="16"/>
                <w:szCs w:val="16"/>
              </w:rPr>
            </w:pPr>
            <w:r w:rsidRPr="00CA5E07">
              <w:rPr>
                <w:sz w:val="16"/>
                <w:szCs w:val="16"/>
              </w:rPr>
              <w:t>Hmotnostní/objemový průtok:</w:t>
            </w:r>
          </w:p>
        </w:tc>
        <w:tc>
          <w:tcPr>
            <w:tcW w:w="2303" w:type="dxa"/>
            <w:tcBorders>
              <w:top w:val="nil"/>
              <w:left w:val="single" w:sz="8" w:space="0" w:color="000000"/>
              <w:bottom w:val="single" w:sz="8" w:space="0" w:color="000000"/>
              <w:right w:val="nil"/>
            </w:tcBorders>
            <w:tcMar>
              <w:top w:w="0" w:type="dxa"/>
              <w:left w:w="70" w:type="dxa"/>
              <w:bottom w:w="0" w:type="dxa"/>
              <w:right w:w="70" w:type="dxa"/>
            </w:tcMar>
            <w:vAlign w:val="center"/>
          </w:tcPr>
          <w:p w14:paraId="4151D8AC" w14:textId="77777777" w:rsidR="005D6165" w:rsidRPr="00CA5E07" w:rsidRDefault="00CA5E07">
            <w:pPr>
              <w:snapToGrid w:val="0"/>
              <w:rPr>
                <w:rFonts w:eastAsia="Calibri"/>
                <w:sz w:val="16"/>
                <w:szCs w:val="16"/>
              </w:rPr>
            </w:pPr>
            <w:r w:rsidRPr="00CA5E07">
              <w:rPr>
                <w:rFonts w:eastAsia="Calibri"/>
                <w:sz w:val="16"/>
                <w:szCs w:val="16"/>
              </w:rPr>
              <w:t>……………………….</w:t>
            </w:r>
          </w:p>
        </w:tc>
        <w:tc>
          <w:tcPr>
            <w:tcW w:w="2303" w:type="dxa"/>
            <w:tcBorders>
              <w:top w:val="nil"/>
              <w:left w:val="single" w:sz="8" w:space="0" w:color="000000"/>
              <w:bottom w:val="single" w:sz="8" w:space="0" w:color="000000"/>
              <w:right w:val="nil"/>
            </w:tcBorders>
            <w:tcMar>
              <w:top w:w="0" w:type="dxa"/>
              <w:left w:w="70" w:type="dxa"/>
              <w:bottom w:w="0" w:type="dxa"/>
              <w:right w:w="70" w:type="dxa"/>
            </w:tcMar>
            <w:vAlign w:val="center"/>
          </w:tcPr>
          <w:p w14:paraId="7BF216E5" w14:textId="77777777" w:rsidR="005D6165" w:rsidRPr="00CA5E07" w:rsidRDefault="005D6165">
            <w:pPr>
              <w:snapToGrid w:val="0"/>
              <w:rPr>
                <w:rFonts w:eastAsia="Calibri"/>
                <w:sz w:val="16"/>
                <w:szCs w:val="16"/>
              </w:rPr>
            </w:pPr>
            <w:r w:rsidRPr="00CA5E07">
              <w:rPr>
                <w:sz w:val="16"/>
                <w:szCs w:val="16"/>
              </w:rPr>
              <w:t>Hmotnostní/objemový průtok:</w:t>
            </w:r>
          </w:p>
        </w:tc>
        <w:tc>
          <w:tcPr>
            <w:tcW w:w="233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11655C49" w14:textId="77777777" w:rsidR="005D6165" w:rsidRPr="00CA5E07" w:rsidRDefault="00CA5E07">
            <w:pPr>
              <w:snapToGrid w:val="0"/>
              <w:rPr>
                <w:rFonts w:eastAsia="Calibri"/>
                <w:sz w:val="16"/>
                <w:szCs w:val="16"/>
              </w:rPr>
            </w:pPr>
            <w:r w:rsidRPr="00CA5E07">
              <w:rPr>
                <w:rFonts w:eastAsia="Calibri"/>
                <w:sz w:val="16"/>
                <w:szCs w:val="16"/>
              </w:rPr>
              <w:t>………………………….</w:t>
            </w:r>
          </w:p>
        </w:tc>
      </w:tr>
    </w:tbl>
    <w:p w14:paraId="16AA793E" w14:textId="77777777" w:rsidR="005D6165" w:rsidRDefault="005D6165" w:rsidP="005D6165">
      <w:pPr>
        <w:jc w:val="center"/>
        <w:rPr>
          <w:b/>
        </w:rPr>
      </w:pPr>
    </w:p>
    <w:p w14:paraId="24F9FD7E" w14:textId="77777777" w:rsidR="005D6165" w:rsidRDefault="005D6165" w:rsidP="005D6165">
      <w:pPr>
        <w:jc w:val="left"/>
        <w:rPr>
          <w:b/>
        </w:rPr>
      </w:pPr>
    </w:p>
    <w:p w14:paraId="257E8691" w14:textId="77777777" w:rsidR="005D6165" w:rsidRDefault="005D6165" w:rsidP="005D6165">
      <w:pPr>
        <w:rPr>
          <w:b/>
          <w:bCs/>
          <w:u w:val="single"/>
        </w:rPr>
      </w:pPr>
      <w:r>
        <w:rPr>
          <w:b/>
          <w:bCs/>
          <w:u w:val="single"/>
        </w:rPr>
        <w:t xml:space="preserve">Parametry teplé vody (TV) 45 – 60 </w:t>
      </w:r>
      <w:proofErr w:type="spellStart"/>
      <w:r>
        <w:rPr>
          <w:b/>
          <w:bCs/>
          <w:u w:val="single"/>
          <w:vertAlign w:val="superscript"/>
        </w:rPr>
        <w:t>o</w:t>
      </w:r>
      <w:r>
        <w:rPr>
          <w:b/>
          <w:bCs/>
          <w:u w:val="single"/>
        </w:rPr>
        <w:t>C</w:t>
      </w:r>
      <w:proofErr w:type="spellEnd"/>
    </w:p>
    <w:p w14:paraId="01FD4092" w14:textId="77777777" w:rsidR="005D6165" w:rsidRDefault="005D6165" w:rsidP="005D6165">
      <w:pPr>
        <w:jc w:val="center"/>
        <w:rPr>
          <w:b/>
          <w:bCs/>
        </w:rPr>
      </w:pPr>
    </w:p>
    <w:p w14:paraId="6BA2D6FC" w14:textId="77777777" w:rsidR="00C54D0E" w:rsidRDefault="00C54D0E" w:rsidP="005D6165">
      <w:pPr>
        <w:rPr>
          <w:bCs/>
        </w:rPr>
      </w:pPr>
    </w:p>
    <w:p w14:paraId="611E795C" w14:textId="77777777" w:rsidR="005D6165" w:rsidRDefault="005D6165" w:rsidP="005D6165">
      <w:pPr>
        <w:rPr>
          <w:bCs/>
        </w:rPr>
      </w:pPr>
      <w:r>
        <w:rPr>
          <w:bCs/>
        </w:rPr>
        <w:t xml:space="preserve">Dodávka tepelné energie se řídí vyhláškou č. 194/ 2007 Sb., </w:t>
      </w:r>
      <w:r w:rsidRPr="005D6165">
        <w:rPr>
          <w:bCs/>
        </w:rPr>
        <w:t>kterou se stanoví pravidla pro vytápění a dodávku teplé vody, měrné ukazatele spotřeby tepelné energie pro vytápění a pro přípravu teplé vody a požadavky na vybavení vnitřních tepelných zařízení budov přístroji regulujícími dodávku tepelné energie konečným spotřebitelům, ve znění pozdějších předpisů,</w:t>
      </w:r>
      <w:r>
        <w:rPr>
          <w:bCs/>
        </w:rPr>
        <w:t xml:space="preserve"> pokud nebude dohodnuto jinak. </w:t>
      </w:r>
    </w:p>
    <w:p w14:paraId="692299E8" w14:textId="77777777" w:rsidR="005D6165" w:rsidRDefault="005D6165" w:rsidP="005D6165">
      <w:pPr>
        <w:pageBreakBefore/>
        <w:rPr>
          <w:b/>
        </w:rPr>
      </w:pPr>
      <w:r>
        <w:rPr>
          <w:b/>
        </w:rPr>
        <w:lastRenderedPageBreak/>
        <w:t>Příloha č. 2</w:t>
      </w:r>
    </w:p>
    <w:p w14:paraId="6F77512A" w14:textId="77777777" w:rsidR="005D6165" w:rsidRDefault="005D6165" w:rsidP="005D6165">
      <w:pPr>
        <w:jc w:val="center"/>
        <w:rPr>
          <w:b/>
          <w:u w:val="single"/>
        </w:rPr>
      </w:pPr>
      <w:r>
        <w:rPr>
          <w:b/>
          <w:u w:val="single"/>
        </w:rPr>
        <w:t>CENA TEPELNÉ ENERGIE</w:t>
      </w:r>
    </w:p>
    <w:p w14:paraId="4F71AA13" w14:textId="77777777" w:rsidR="005D6165" w:rsidRDefault="005D6165" w:rsidP="005D6165">
      <w:pPr>
        <w:rPr>
          <w:b/>
        </w:rPr>
      </w:pPr>
    </w:p>
    <w:p w14:paraId="56967172" w14:textId="77777777" w:rsidR="005D6165" w:rsidRDefault="005D6165" w:rsidP="005D6165">
      <w:pPr>
        <w:numPr>
          <w:ilvl w:val="0"/>
          <w:numId w:val="1"/>
        </w:numPr>
        <w:ind w:left="357" w:hanging="357"/>
        <w:rPr>
          <w:b/>
          <w:sz w:val="22"/>
          <w:szCs w:val="22"/>
          <w:u w:val="single"/>
        </w:rPr>
      </w:pPr>
      <w:r>
        <w:rPr>
          <w:b/>
          <w:sz w:val="22"/>
          <w:szCs w:val="22"/>
          <w:u w:val="single"/>
        </w:rPr>
        <w:t>Konstrukce ceny</w:t>
      </w:r>
    </w:p>
    <w:p w14:paraId="648AF462" w14:textId="77777777" w:rsidR="005D6165" w:rsidRDefault="005D6165" w:rsidP="005D6165"/>
    <w:p w14:paraId="41CE48DD" w14:textId="77777777" w:rsidR="005D6165" w:rsidRDefault="005D6165" w:rsidP="005D6165">
      <w:pPr>
        <w:pStyle w:val="Odstavecseseznamem"/>
        <w:numPr>
          <w:ilvl w:val="1"/>
          <w:numId w:val="2"/>
        </w:numPr>
      </w:pPr>
      <w:r>
        <w:t xml:space="preserve">Cena tepelné energie v odběrném místě je kalkulována a sjednána v souladu s článkem IV. CENA této kupní smlouvy. </w:t>
      </w:r>
    </w:p>
    <w:p w14:paraId="21CE2A64" w14:textId="77777777" w:rsidR="005D6165" w:rsidRDefault="005D6165" w:rsidP="005D6165"/>
    <w:p w14:paraId="1971E231" w14:textId="1870D905" w:rsidR="00DB2204" w:rsidRDefault="00157A18" w:rsidP="005D6165">
      <w:pPr>
        <w:ind w:left="357" w:hanging="357"/>
      </w:pPr>
      <w:proofErr w:type="gramStart"/>
      <w:r>
        <w:t>1.2  Cena</w:t>
      </w:r>
      <w:proofErr w:type="gramEnd"/>
      <w:r>
        <w:t xml:space="preserve"> tepelné energie bude účtována</w:t>
      </w:r>
      <w:r w:rsidR="005D6165">
        <w:t xml:space="preserve"> formou jednosložkové ceny. Ke dni uzavření kupní smlouvy činí cena</w:t>
      </w:r>
    </w:p>
    <w:p w14:paraId="03E41931" w14:textId="77777777" w:rsidR="008A4072" w:rsidRDefault="005D6165" w:rsidP="005D6165">
      <w:pPr>
        <w:ind w:left="357" w:hanging="357"/>
      </w:pPr>
      <w:r>
        <w:tab/>
        <w:t xml:space="preserve"> </w:t>
      </w:r>
    </w:p>
    <w:p w14:paraId="7D3D0B93" w14:textId="60A73182" w:rsidR="005D6165" w:rsidRDefault="005D6165" w:rsidP="008A4072">
      <w:pPr>
        <w:ind w:left="3897"/>
      </w:pPr>
      <w:r>
        <w:t>……. Kč/GJ.</w:t>
      </w:r>
    </w:p>
    <w:p w14:paraId="092337B9" w14:textId="77777777" w:rsidR="008A4072" w:rsidRDefault="008A4072" w:rsidP="008A4072">
      <w:pPr>
        <w:ind w:left="3897"/>
      </w:pPr>
    </w:p>
    <w:p w14:paraId="29F21105" w14:textId="77777777" w:rsidR="005D6165" w:rsidRDefault="005D6165" w:rsidP="005D6165">
      <w:pPr>
        <w:ind w:left="705" w:hanging="345"/>
      </w:pPr>
      <w:r>
        <w:t xml:space="preserve">Uvedená cena je bez DPH. K této ceně bude připočtena daň z přidané hodnoty v aktuální zákonné sazbě. </w:t>
      </w:r>
    </w:p>
    <w:p w14:paraId="4683C827" w14:textId="77777777" w:rsidR="000045D1" w:rsidRDefault="000045D1" w:rsidP="005D6165">
      <w:pPr>
        <w:ind w:left="705" w:hanging="345"/>
        <w:rPr>
          <w:color w:val="0000CC"/>
        </w:rPr>
      </w:pPr>
      <w:r w:rsidRPr="000045D1">
        <w:rPr>
          <w:color w:val="0000CC"/>
        </w:rPr>
        <w:t>Součástí ceny tepelné energie je elektrická energie spotřebovaná na pohon objektové předávací stanice.</w:t>
      </w:r>
    </w:p>
    <w:p w14:paraId="48A26A1E" w14:textId="77777777" w:rsidR="000045D1" w:rsidRDefault="000045D1" w:rsidP="005D6165">
      <w:pPr>
        <w:ind w:left="705" w:hanging="345"/>
        <w:rPr>
          <w:color w:val="FF0000"/>
          <w:u w:val="single"/>
        </w:rPr>
      </w:pPr>
      <w:r w:rsidRPr="005F5D3E">
        <w:rPr>
          <w:color w:val="FF0000"/>
          <w:u w:val="single"/>
        </w:rPr>
        <w:t>(</w:t>
      </w:r>
      <w:r w:rsidR="005F5D3E" w:rsidRPr="005F5D3E">
        <w:rPr>
          <w:color w:val="FF0000"/>
          <w:u w:val="single"/>
        </w:rPr>
        <w:t xml:space="preserve">Bude doplněno </w:t>
      </w:r>
      <w:r w:rsidRPr="005F5D3E">
        <w:rPr>
          <w:color w:val="FF0000"/>
          <w:u w:val="single"/>
        </w:rPr>
        <w:t>podle</w:t>
      </w:r>
      <w:r w:rsidR="00582B11" w:rsidRPr="005F5D3E">
        <w:rPr>
          <w:color w:val="FF0000"/>
          <w:u w:val="single"/>
        </w:rPr>
        <w:t xml:space="preserve"> skutečného</w:t>
      </w:r>
      <w:r w:rsidRPr="005F5D3E">
        <w:rPr>
          <w:color w:val="FF0000"/>
          <w:u w:val="single"/>
        </w:rPr>
        <w:t xml:space="preserve"> stavu)</w:t>
      </w:r>
    </w:p>
    <w:p w14:paraId="19CDD499" w14:textId="77777777" w:rsidR="005F5D3E" w:rsidRDefault="005F5D3E" w:rsidP="005D6165">
      <w:pPr>
        <w:ind w:left="705" w:hanging="345"/>
        <w:rPr>
          <w:color w:val="FF0000"/>
          <w:u w:val="single"/>
        </w:rPr>
      </w:pPr>
    </w:p>
    <w:p w14:paraId="0861A0F1" w14:textId="77777777" w:rsidR="005F5D3E" w:rsidRPr="009A1D90" w:rsidRDefault="005F5D3E" w:rsidP="009A1D90">
      <w:pPr>
        <w:ind w:left="705" w:hanging="345"/>
      </w:pPr>
      <w:r w:rsidRPr="005F5D3E">
        <w:t>Celková cena tepelné energie</w:t>
      </w:r>
      <w:r w:rsidR="00157A18">
        <w:t xml:space="preserve"> bude</w:t>
      </w:r>
      <w:r w:rsidRPr="005F5D3E">
        <w:t xml:space="preserve"> fakturována podle skutečně odebraného množství tepelné energie.</w:t>
      </w:r>
    </w:p>
    <w:p w14:paraId="2467E93C" w14:textId="77777777" w:rsidR="005D6165" w:rsidRPr="005F5D3E" w:rsidRDefault="005D6165" w:rsidP="005D6165">
      <w:pPr>
        <w:rPr>
          <w:color w:val="FF0000"/>
        </w:rPr>
      </w:pPr>
    </w:p>
    <w:p w14:paraId="416B78AA" w14:textId="384A8E97" w:rsidR="005D6165" w:rsidRDefault="005D6165" w:rsidP="005D6165">
      <w:pPr>
        <w:pStyle w:val="Odstavecseseznamem"/>
        <w:numPr>
          <w:ilvl w:val="1"/>
          <w:numId w:val="3"/>
        </w:numPr>
      </w:pPr>
      <w:r>
        <w:t xml:space="preserve">Cena tepelné energie je kalkulována pro kalendářní rok jako cena předběžná. Předběžná cena tepelné energie vychází z předpokládaného množství tepelné energie, které bude dodáno v daném roce a předpokládané ceny. Po uplynutí kalendářního roku bude provedeno vyúčtování ceny tepelné energie na základě výsledné kalkulace, která bude zohledňovat skutečně dodané množství tepelné energie a </w:t>
      </w:r>
      <w:r w:rsidR="003652E0">
        <w:t xml:space="preserve">výslednou </w:t>
      </w:r>
      <w:r w:rsidR="006C3D49">
        <w:t xml:space="preserve">cenu. </w:t>
      </w:r>
    </w:p>
    <w:p w14:paraId="5300F1BD" w14:textId="77777777" w:rsidR="005D6165" w:rsidRDefault="005D6165" w:rsidP="005D6165">
      <w:pPr>
        <w:pStyle w:val="Zkladntextodsazen"/>
        <w:rPr>
          <w:i/>
          <w:sz w:val="16"/>
          <w:szCs w:val="16"/>
        </w:rPr>
      </w:pPr>
    </w:p>
    <w:p w14:paraId="6646D3A6" w14:textId="5E4EF534" w:rsidR="005D6165" w:rsidRDefault="005D6165" w:rsidP="005D6165">
      <w:pPr>
        <w:numPr>
          <w:ilvl w:val="1"/>
          <w:numId w:val="3"/>
        </w:numPr>
        <w:rPr>
          <w:b/>
        </w:rPr>
      </w:pPr>
      <w:r>
        <w:t xml:space="preserve">Kupující je povinen platit rovnoměrné zálohy na dodávky tepelné energie podle platebního kalendáře, který mu bude zaslán po ukončení fakturačního období na další fakturační období v návaznosti na změnu Ceníku. Uvedené zálohy uhradí kupující ve sjednané lhůtě </w:t>
      </w:r>
      <w:r w:rsidR="004731F7">
        <w:t>(viz bod 5.2</w:t>
      </w:r>
      <w:r w:rsidR="003652E0">
        <w:t xml:space="preserve"> VOP</w:t>
      </w:r>
      <w:r w:rsidR="004731F7">
        <w:t xml:space="preserve">) </w:t>
      </w:r>
      <w:r>
        <w:t>na č. účtu 163449486/0300.</w:t>
      </w:r>
    </w:p>
    <w:p w14:paraId="46326809" w14:textId="77777777" w:rsidR="005D6165" w:rsidRDefault="005D6165" w:rsidP="005D6165">
      <w:pPr>
        <w:pStyle w:val="Odstavecseseznamem"/>
        <w:rPr>
          <w:b/>
        </w:rPr>
      </w:pPr>
    </w:p>
    <w:p w14:paraId="16CE0E38" w14:textId="77777777" w:rsidR="005D6165" w:rsidRDefault="005D6165" w:rsidP="005D6165">
      <w:pPr>
        <w:ind w:left="360"/>
        <w:rPr>
          <w:b/>
        </w:rPr>
      </w:pPr>
    </w:p>
    <w:p w14:paraId="7A0431DD" w14:textId="77777777" w:rsidR="005D6165" w:rsidRDefault="005D6165" w:rsidP="005D6165">
      <w:pPr>
        <w:pStyle w:val="Odstavecseseznamem"/>
        <w:numPr>
          <w:ilvl w:val="0"/>
          <w:numId w:val="1"/>
        </w:numPr>
        <w:ind w:left="357" w:hanging="357"/>
        <w:rPr>
          <w:b/>
          <w:sz w:val="22"/>
          <w:u w:val="single"/>
        </w:rPr>
      </w:pPr>
      <w:r>
        <w:rPr>
          <w:b/>
          <w:sz w:val="22"/>
          <w:u w:val="single"/>
        </w:rPr>
        <w:t>Změna ceny</w:t>
      </w:r>
    </w:p>
    <w:p w14:paraId="0DF9DBFB" w14:textId="77777777" w:rsidR="005D6165" w:rsidRDefault="005D6165" w:rsidP="005D6165">
      <w:pPr>
        <w:rPr>
          <w:b/>
          <w:sz w:val="22"/>
          <w:u w:val="single"/>
        </w:rPr>
      </w:pPr>
    </w:p>
    <w:p w14:paraId="4578E6DA" w14:textId="1D03A068" w:rsidR="005D6165" w:rsidRDefault="005D6165" w:rsidP="005D6165">
      <w:pPr>
        <w:pStyle w:val="Odstavecseseznamem"/>
        <w:numPr>
          <w:ilvl w:val="1"/>
          <w:numId w:val="4"/>
        </w:numPr>
      </w:pPr>
      <w:r>
        <w:t>Kupní cena tepla může být změněna, pokud dojde ke změně cen vstupů, předpokládaného</w:t>
      </w:r>
      <w:r w:rsidR="002820EF">
        <w:t xml:space="preserve"> celkového množství prodaného te</w:t>
      </w:r>
      <w:r>
        <w:t>pla nebo ke změně legislativy (daňové zákony, vyhlášky či jiné nařízení ERÚ)</w:t>
      </w:r>
      <w:r>
        <w:rPr>
          <w:i/>
        </w:rPr>
        <w:t>.</w:t>
      </w:r>
    </w:p>
    <w:p w14:paraId="4A3D1BA7" w14:textId="77777777" w:rsidR="005D6165" w:rsidRDefault="005D6165" w:rsidP="005D6165"/>
    <w:p w14:paraId="255AA312" w14:textId="77777777" w:rsidR="005D6165" w:rsidRDefault="005D6165" w:rsidP="005D6165">
      <w:pPr>
        <w:pStyle w:val="Odstavecseseznamem"/>
        <w:numPr>
          <w:ilvl w:val="1"/>
          <w:numId w:val="4"/>
        </w:numPr>
      </w:pPr>
      <w:r>
        <w:t>Po dobu stanovování ceny tepla jako státem věcně usměrňované ceny (VUC) může být kupní cena tepla prodávajícím k datu zahájení dodávek tepelné energie dle této kupní smlouvy a v průběhu jejího trvání změněna pouze do výše stanovené na základě předpisů Energetického regulačního úřadu.</w:t>
      </w:r>
    </w:p>
    <w:p w14:paraId="212EB55E" w14:textId="77777777" w:rsidR="005D6165" w:rsidRDefault="005D6165" w:rsidP="005D6165"/>
    <w:p w14:paraId="17F0AA19" w14:textId="77777777" w:rsidR="005D6165" w:rsidRDefault="005D6165" w:rsidP="005D6165">
      <w:pPr>
        <w:tabs>
          <w:tab w:val="left" w:pos="849"/>
        </w:tabs>
        <w:snapToGrid w:val="0"/>
      </w:pPr>
    </w:p>
    <w:p w14:paraId="06BA377C" w14:textId="77777777" w:rsidR="005D6165" w:rsidRDefault="005D6165" w:rsidP="005D6165">
      <w:pPr>
        <w:tabs>
          <w:tab w:val="left" w:pos="849"/>
        </w:tabs>
        <w:snapToGrid w:val="0"/>
      </w:pPr>
    </w:p>
    <w:p w14:paraId="30EF3E94" w14:textId="77777777" w:rsidR="005D6165" w:rsidRDefault="005D6165" w:rsidP="005D6165">
      <w:pPr>
        <w:tabs>
          <w:tab w:val="left" w:pos="849"/>
        </w:tabs>
        <w:snapToGrid w:val="0"/>
      </w:pPr>
    </w:p>
    <w:p w14:paraId="654085E3" w14:textId="77777777" w:rsidR="005D6165" w:rsidRDefault="005D6165" w:rsidP="005D6165">
      <w:pPr>
        <w:pageBreakBefore/>
        <w:rPr>
          <w:b/>
        </w:rPr>
      </w:pPr>
      <w:r>
        <w:rPr>
          <w:b/>
        </w:rPr>
        <w:lastRenderedPageBreak/>
        <w:t>Příloha č. 3</w:t>
      </w:r>
    </w:p>
    <w:p w14:paraId="775D324C" w14:textId="77777777" w:rsidR="005D6165" w:rsidRDefault="005D6165" w:rsidP="005D6165">
      <w:pPr>
        <w:jc w:val="center"/>
        <w:rPr>
          <w:b/>
        </w:rPr>
      </w:pPr>
      <w:r>
        <w:rPr>
          <w:b/>
        </w:rPr>
        <w:t>VŠEOBECNÉ OBCHODNÍ PODMÍNKY PRODÁVAJÍCÍHO</w:t>
      </w:r>
    </w:p>
    <w:p w14:paraId="4D5F8FD6" w14:textId="77777777" w:rsidR="005D6165" w:rsidRDefault="005D6165" w:rsidP="005D6165">
      <w:pPr>
        <w:jc w:val="center"/>
        <w:rPr>
          <w:b/>
        </w:rPr>
      </w:pPr>
      <w:r>
        <w:rPr>
          <w:b/>
        </w:rPr>
        <w:t>pro dodávku tepelné energie</w:t>
      </w:r>
    </w:p>
    <w:p w14:paraId="661DD2E4" w14:textId="77777777" w:rsidR="005D6165" w:rsidRDefault="005D6165" w:rsidP="005D6165">
      <w:pPr>
        <w:jc w:val="left"/>
        <w:rPr>
          <w:b/>
          <w:sz w:val="16"/>
        </w:rPr>
      </w:pPr>
    </w:p>
    <w:p w14:paraId="21305FFA" w14:textId="7E08C7DB" w:rsidR="005D6165" w:rsidRDefault="005D6165" w:rsidP="005D6165">
      <w:pPr>
        <w:keepNext/>
        <w:tabs>
          <w:tab w:val="num" w:pos="0"/>
        </w:tabs>
        <w:outlineLvl w:val="1"/>
        <w:rPr>
          <w:i/>
          <w:iCs/>
          <w:sz w:val="18"/>
          <w:szCs w:val="18"/>
        </w:rPr>
      </w:pPr>
      <w:r>
        <w:rPr>
          <w:rFonts w:ascii="RWECorporateCE-Regular" w:hAnsi="RWECorporateCE-Regular" w:cs="RWECorporateCE-Regular"/>
          <w:i/>
          <w:color w:val="000000"/>
          <w:sz w:val="18"/>
          <w:szCs w:val="18"/>
        </w:rPr>
        <w:t xml:space="preserve">vydané držitelem licence na rozvod tepelné energie, společností </w:t>
      </w:r>
      <w:r>
        <w:rPr>
          <w:i/>
          <w:sz w:val="18"/>
          <w:szCs w:val="18"/>
        </w:rPr>
        <w:t>CZT Valašské Meziříčí s.r.o., se sídlem Valašské Meziříčí,  Husova 373/29, PSČ 757 01,</w:t>
      </w:r>
      <w:r w:rsidRPr="005D6165">
        <w:rPr>
          <w:i/>
          <w:sz w:val="18"/>
          <w:szCs w:val="18"/>
        </w:rPr>
        <w:t xml:space="preserve"> </w:t>
      </w:r>
      <w:r>
        <w:rPr>
          <w:i/>
          <w:sz w:val="18"/>
          <w:szCs w:val="18"/>
        </w:rPr>
        <w:t>IČ</w:t>
      </w:r>
      <w:r w:rsidRPr="005D6165">
        <w:rPr>
          <w:i/>
          <w:sz w:val="18"/>
          <w:szCs w:val="18"/>
        </w:rPr>
        <w:t>:</w:t>
      </w:r>
      <w:r>
        <w:rPr>
          <w:i/>
          <w:sz w:val="18"/>
          <w:szCs w:val="18"/>
        </w:rPr>
        <w:t xml:space="preserve"> </w:t>
      </w:r>
      <w:r w:rsidRPr="005D6165">
        <w:rPr>
          <w:i/>
          <w:sz w:val="18"/>
          <w:szCs w:val="18"/>
        </w:rPr>
        <w:t>25851501</w:t>
      </w:r>
      <w:r>
        <w:rPr>
          <w:i/>
          <w:sz w:val="18"/>
          <w:szCs w:val="18"/>
        </w:rPr>
        <w:t xml:space="preserve">, </w:t>
      </w:r>
      <w:r>
        <w:rPr>
          <w:b/>
          <w:sz w:val="18"/>
        </w:rPr>
        <w:t xml:space="preserve"> </w:t>
      </w:r>
      <w:r>
        <w:rPr>
          <w:i/>
          <w:sz w:val="18"/>
        </w:rPr>
        <w:t xml:space="preserve">zapsané v obchodním rejstříku vedeném  u Krajského soudu v Ostravě, </w:t>
      </w:r>
      <w:r w:rsidR="00A52EBF">
        <w:rPr>
          <w:i/>
          <w:sz w:val="18"/>
        </w:rPr>
        <w:t> </w:t>
      </w:r>
      <w:proofErr w:type="spellStart"/>
      <w:r w:rsidR="00A52EBF">
        <w:rPr>
          <w:i/>
          <w:sz w:val="18"/>
        </w:rPr>
        <w:t>sp.zn</w:t>
      </w:r>
      <w:proofErr w:type="spellEnd"/>
      <w:r w:rsidR="00A52EBF">
        <w:rPr>
          <w:i/>
          <w:sz w:val="18"/>
        </w:rPr>
        <w:t>.</w:t>
      </w:r>
      <w:r>
        <w:rPr>
          <w:i/>
          <w:sz w:val="18"/>
        </w:rPr>
        <w:t xml:space="preserve"> C 21975</w:t>
      </w:r>
      <w:r>
        <w:rPr>
          <w:i/>
          <w:iCs/>
          <w:sz w:val="18"/>
          <w:szCs w:val="18"/>
        </w:rPr>
        <w:t xml:space="preserve"> </w:t>
      </w:r>
      <w:r>
        <w:rPr>
          <w:i/>
          <w:sz w:val="18"/>
          <w:szCs w:val="18"/>
        </w:rPr>
        <w:t>(dále jen “Prodávající“)</w:t>
      </w:r>
    </w:p>
    <w:p w14:paraId="57DEC9EB" w14:textId="77777777" w:rsidR="005D6165" w:rsidRDefault="005D6165" w:rsidP="005D6165">
      <w:pPr>
        <w:widowControl w:val="0"/>
        <w:tabs>
          <w:tab w:val="left" w:pos="425"/>
        </w:tabs>
        <w:suppressAutoHyphens w:val="0"/>
        <w:autoSpaceDE w:val="0"/>
        <w:autoSpaceDN w:val="0"/>
        <w:adjustRightInd w:val="0"/>
        <w:spacing w:line="220" w:lineRule="atLeast"/>
        <w:textAlignment w:val="center"/>
        <w:rPr>
          <w:rFonts w:eastAsia="Cambria"/>
          <w:color w:val="000000"/>
          <w:sz w:val="18"/>
          <w:szCs w:val="18"/>
          <w:lang w:eastAsia="en-US"/>
        </w:rPr>
      </w:pPr>
    </w:p>
    <w:p w14:paraId="18F51CE2" w14:textId="77777777" w:rsidR="005D6165" w:rsidRDefault="005D6165" w:rsidP="005D6165">
      <w:pPr>
        <w:widowControl w:val="0"/>
        <w:tabs>
          <w:tab w:val="left" w:pos="425"/>
        </w:tabs>
        <w:suppressAutoHyphens w:val="0"/>
        <w:autoSpaceDE w:val="0"/>
        <w:autoSpaceDN w:val="0"/>
        <w:adjustRightInd w:val="0"/>
        <w:spacing w:line="220" w:lineRule="atLeast"/>
        <w:textAlignment w:val="center"/>
        <w:rPr>
          <w:rFonts w:eastAsia="Cambria"/>
          <w:b/>
          <w:color w:val="000000"/>
          <w:sz w:val="18"/>
          <w:szCs w:val="18"/>
          <w:lang w:eastAsia="en-US"/>
        </w:rPr>
      </w:pPr>
      <w:r>
        <w:rPr>
          <w:rFonts w:eastAsia="Cambria"/>
          <w:b/>
          <w:color w:val="000000"/>
          <w:sz w:val="18"/>
          <w:szCs w:val="18"/>
          <w:lang w:eastAsia="en-US"/>
        </w:rPr>
        <w:t>Článek 1 - Úvod</w:t>
      </w:r>
    </w:p>
    <w:p w14:paraId="0E61BBC8" w14:textId="77777777" w:rsidR="005D6165" w:rsidRDefault="005D6165" w:rsidP="005D6165">
      <w:pPr>
        <w:widowControl w:val="0"/>
        <w:numPr>
          <w:ilvl w:val="1"/>
          <w:numId w:val="5"/>
        </w:numPr>
        <w:tabs>
          <w:tab w:val="left" w:pos="142"/>
        </w:tabs>
        <w:suppressAutoHyphens w:val="0"/>
        <w:autoSpaceDE w:val="0"/>
        <w:autoSpaceDN w:val="0"/>
        <w:adjustRightInd w:val="0"/>
        <w:spacing w:line="220" w:lineRule="atLeast"/>
        <w:ind w:left="142" w:hanging="426"/>
        <w:textAlignment w:val="center"/>
        <w:rPr>
          <w:rFonts w:eastAsia="Cambria"/>
          <w:color w:val="000000"/>
          <w:sz w:val="18"/>
          <w:szCs w:val="18"/>
          <w:lang w:eastAsia="en-US"/>
        </w:rPr>
      </w:pPr>
      <w:r>
        <w:rPr>
          <w:rFonts w:eastAsia="Cambria"/>
          <w:color w:val="000000"/>
          <w:sz w:val="18"/>
          <w:szCs w:val="18"/>
          <w:lang w:eastAsia="en-US"/>
        </w:rPr>
        <w:t xml:space="preserve">Tyto Všeobecné obchodní podmínky Prodávajícího pro dodávku tepelné energie (dále jen „VOP“) podrobněji upravují smluvní vztahy mezi Prodávajícím a právnickými nebo fyzickými osobami (dále jen „Kupující“; společný termín pro Prodávajícího a Kupujícího ve smluvní dokumentaci je „Smluvní strany“), vznikající </w:t>
      </w:r>
      <w:r>
        <w:rPr>
          <w:rFonts w:eastAsia="Cambria"/>
          <w:color w:val="000000"/>
          <w:spacing w:val="-1"/>
          <w:sz w:val="18"/>
          <w:szCs w:val="18"/>
          <w:lang w:eastAsia="en-US"/>
        </w:rPr>
        <w:t xml:space="preserve">na základě zák. č. 458/2000 Sb., energetický zákon, ve znění pozdějších předpisů (dále jen „EZ“) a zák. č. 89/2012 Sb., občanský zákoník (dále jen „OZ“), </w:t>
      </w:r>
      <w:r>
        <w:rPr>
          <w:rFonts w:eastAsia="Cambria"/>
          <w:color w:val="000000"/>
          <w:sz w:val="18"/>
          <w:szCs w:val="18"/>
          <w:lang w:eastAsia="en-US"/>
        </w:rPr>
        <w:t xml:space="preserve">při dodávce tepelné energie, a to tepla pro vytápění a tepla pro přípravu teplé užitkové vody dle specifikace uvedené v kupní smlouvě o dodávce tepelné energie (dále jen „Smlouva“) ze zdroje uvedeného ve  Smlouvě do odběrného místa Kupujícího. </w:t>
      </w:r>
    </w:p>
    <w:p w14:paraId="566DAB8A" w14:textId="77777777" w:rsidR="005D6165" w:rsidRDefault="005D6165" w:rsidP="005D6165">
      <w:pPr>
        <w:widowControl w:val="0"/>
        <w:numPr>
          <w:ilvl w:val="1"/>
          <w:numId w:val="5"/>
        </w:numPr>
        <w:tabs>
          <w:tab w:val="left" w:pos="142"/>
        </w:tabs>
        <w:suppressAutoHyphens w:val="0"/>
        <w:autoSpaceDE w:val="0"/>
        <w:autoSpaceDN w:val="0"/>
        <w:adjustRightInd w:val="0"/>
        <w:spacing w:line="220" w:lineRule="atLeast"/>
        <w:ind w:left="142" w:hanging="426"/>
        <w:textAlignment w:val="center"/>
        <w:rPr>
          <w:rFonts w:eastAsia="Cambria"/>
          <w:color w:val="000000"/>
          <w:sz w:val="18"/>
          <w:szCs w:val="18"/>
          <w:lang w:eastAsia="en-US"/>
        </w:rPr>
      </w:pPr>
      <w:r>
        <w:rPr>
          <w:rFonts w:eastAsia="Cambria"/>
          <w:color w:val="000000"/>
          <w:sz w:val="18"/>
          <w:szCs w:val="18"/>
          <w:lang w:eastAsia="en-US"/>
        </w:rPr>
        <w:t xml:space="preserve">VOP jsou nedílnou součástí Smlouvy uzavřené mezi Prodávajícím a Kupujícím. Ustanovení ve Smlouvě mají přednost před ustanoveními VOP, pokud jsou s nimi v rozporu. </w:t>
      </w:r>
    </w:p>
    <w:p w14:paraId="485ABCB3" w14:textId="77777777" w:rsidR="005D6165" w:rsidRDefault="005D6165" w:rsidP="005D6165">
      <w:pPr>
        <w:rPr>
          <w:b/>
          <w:sz w:val="18"/>
          <w:szCs w:val="18"/>
        </w:rPr>
      </w:pPr>
    </w:p>
    <w:p w14:paraId="5C060A9F" w14:textId="77777777" w:rsidR="005D6165" w:rsidRDefault="005D6165" w:rsidP="005D6165">
      <w:pPr>
        <w:rPr>
          <w:b/>
          <w:sz w:val="18"/>
          <w:szCs w:val="18"/>
        </w:rPr>
      </w:pPr>
      <w:r>
        <w:rPr>
          <w:b/>
          <w:sz w:val="18"/>
          <w:szCs w:val="18"/>
        </w:rPr>
        <w:t>Článek 2 -  Podmínky dodávky</w:t>
      </w:r>
    </w:p>
    <w:p w14:paraId="6ED26FAB" w14:textId="77777777" w:rsidR="005D6165" w:rsidRDefault="005D6165" w:rsidP="005D6165">
      <w:pPr>
        <w:numPr>
          <w:ilvl w:val="1"/>
          <w:numId w:val="6"/>
        </w:numPr>
        <w:tabs>
          <w:tab w:val="num" w:pos="142"/>
        </w:tabs>
        <w:ind w:left="142" w:hanging="426"/>
        <w:jc w:val="left"/>
        <w:rPr>
          <w:sz w:val="18"/>
          <w:szCs w:val="18"/>
        </w:rPr>
      </w:pPr>
      <w:r>
        <w:rPr>
          <w:sz w:val="18"/>
          <w:szCs w:val="18"/>
        </w:rPr>
        <w:t>Prodávající je povinen:</w:t>
      </w:r>
    </w:p>
    <w:p w14:paraId="1A12E145" w14:textId="77777777" w:rsidR="005D6165" w:rsidRDefault="005D6165" w:rsidP="005D6165">
      <w:pPr>
        <w:numPr>
          <w:ilvl w:val="0"/>
          <w:numId w:val="7"/>
        </w:numPr>
        <w:ind w:left="284" w:hanging="284"/>
        <w:rPr>
          <w:sz w:val="18"/>
          <w:szCs w:val="18"/>
        </w:rPr>
      </w:pPr>
      <w:r>
        <w:rPr>
          <w:sz w:val="18"/>
          <w:szCs w:val="18"/>
        </w:rPr>
        <w:t>Dodávat tepelnou energii do odběrného místa Kupujícího, kterým se rozumí místo plnění, v němž přechází tepelná energie z vlastnictví Prodávajícího do vlastnictví Kupujícího. Hranice dodávky tepla je vymezena místem měření dodávky tepelné energie. Odběrným tepelným zařízením jsou zařízení připojená na zdroj či rozvod tepelné energie v objektu nebo jeho části, případně souboru objektů Kupujícího.</w:t>
      </w:r>
    </w:p>
    <w:p w14:paraId="6158C824" w14:textId="77777777" w:rsidR="005D6165" w:rsidRPr="00CA5E07" w:rsidRDefault="005D6165" w:rsidP="005D6165">
      <w:pPr>
        <w:numPr>
          <w:ilvl w:val="0"/>
          <w:numId w:val="7"/>
        </w:numPr>
        <w:ind w:left="284" w:hanging="284"/>
        <w:rPr>
          <w:sz w:val="18"/>
          <w:szCs w:val="18"/>
        </w:rPr>
      </w:pPr>
      <w:r>
        <w:rPr>
          <w:sz w:val="18"/>
          <w:szCs w:val="18"/>
        </w:rPr>
        <w:t>Zřizovat, provozovat a udržovat zařízení pro dodávky tepelné energie tak, aby splňovala požadavky stanovené pro zajištění bezpečného, hospodárného a spolehlivého provozu a ochrany životního prostředí</w:t>
      </w:r>
      <w:r w:rsidRPr="00BC109E">
        <w:rPr>
          <w:color w:val="FF0000"/>
          <w:sz w:val="18"/>
          <w:szCs w:val="18"/>
        </w:rPr>
        <w:t>.</w:t>
      </w:r>
      <w:r w:rsidR="00BC109E" w:rsidRPr="00BC109E">
        <w:rPr>
          <w:color w:val="FF0000"/>
          <w:sz w:val="18"/>
          <w:szCs w:val="18"/>
        </w:rPr>
        <w:t xml:space="preserve"> </w:t>
      </w:r>
      <w:r w:rsidR="00BC109E" w:rsidRPr="00CA5E07">
        <w:rPr>
          <w:sz w:val="18"/>
          <w:szCs w:val="18"/>
        </w:rPr>
        <w:t>Prodávající odpovídá za škody na majetku Kupujícího způsobené provozem zařízení pro dodávky tepelné energie.</w:t>
      </w:r>
    </w:p>
    <w:p w14:paraId="2602F023" w14:textId="77777777" w:rsidR="005D6165" w:rsidRDefault="005D6165" w:rsidP="005D6165">
      <w:pPr>
        <w:numPr>
          <w:ilvl w:val="0"/>
          <w:numId w:val="7"/>
        </w:numPr>
        <w:ind w:left="284" w:hanging="284"/>
        <w:rPr>
          <w:sz w:val="18"/>
          <w:szCs w:val="18"/>
        </w:rPr>
      </w:pPr>
      <w:r>
        <w:rPr>
          <w:sz w:val="18"/>
          <w:szCs w:val="18"/>
        </w:rPr>
        <w:t>Vypracovat havarijní plán pro předcházení a řešení stavů nouze, je-li výkon CZT vyšší než 10 MW, přičemž stavem nouze je omezení nebo přerušení dodávek tepelné energie na celém území státu nebo jeho části, vyhlášený orgánem státní správy, v důsledku:</w:t>
      </w:r>
    </w:p>
    <w:p w14:paraId="59C32722" w14:textId="77777777" w:rsidR="005D6165" w:rsidRDefault="005D6165" w:rsidP="005D6165">
      <w:pPr>
        <w:numPr>
          <w:ilvl w:val="0"/>
          <w:numId w:val="8"/>
        </w:numPr>
        <w:tabs>
          <w:tab w:val="clear" w:pos="360"/>
          <w:tab w:val="num" w:pos="720"/>
          <w:tab w:val="left" w:pos="851"/>
        </w:tabs>
        <w:ind w:left="720" w:firstLine="0"/>
        <w:rPr>
          <w:sz w:val="18"/>
          <w:szCs w:val="18"/>
        </w:rPr>
      </w:pPr>
      <w:r>
        <w:rPr>
          <w:sz w:val="18"/>
          <w:szCs w:val="18"/>
        </w:rPr>
        <w:t>živelní události,</w:t>
      </w:r>
    </w:p>
    <w:p w14:paraId="2EC13AF0" w14:textId="77777777" w:rsidR="005D6165" w:rsidRDefault="005D6165" w:rsidP="005D6165">
      <w:pPr>
        <w:numPr>
          <w:ilvl w:val="0"/>
          <w:numId w:val="8"/>
        </w:numPr>
        <w:tabs>
          <w:tab w:val="clear" w:pos="360"/>
          <w:tab w:val="num" w:pos="720"/>
          <w:tab w:val="left" w:pos="851"/>
        </w:tabs>
        <w:ind w:left="720" w:firstLine="0"/>
        <w:rPr>
          <w:sz w:val="18"/>
          <w:szCs w:val="18"/>
        </w:rPr>
      </w:pPr>
      <w:r>
        <w:rPr>
          <w:sz w:val="18"/>
          <w:szCs w:val="18"/>
        </w:rPr>
        <w:t>opatření státních orgánů za nouzového stavu, stavu ohrožení státu nebo válečného stavu,</w:t>
      </w:r>
    </w:p>
    <w:p w14:paraId="45FEDF21" w14:textId="77777777" w:rsidR="005D6165" w:rsidRDefault="005D6165" w:rsidP="005D6165">
      <w:pPr>
        <w:numPr>
          <w:ilvl w:val="0"/>
          <w:numId w:val="8"/>
        </w:numPr>
        <w:tabs>
          <w:tab w:val="clear" w:pos="360"/>
          <w:tab w:val="num" w:pos="720"/>
          <w:tab w:val="left" w:pos="851"/>
        </w:tabs>
        <w:ind w:left="720" w:firstLine="0"/>
        <w:rPr>
          <w:sz w:val="18"/>
          <w:szCs w:val="18"/>
        </w:rPr>
      </w:pPr>
      <w:r>
        <w:rPr>
          <w:sz w:val="18"/>
          <w:szCs w:val="18"/>
        </w:rPr>
        <w:t>havárií na výrobních či rozvodných zařízeních,</w:t>
      </w:r>
    </w:p>
    <w:p w14:paraId="5DC2DBF0" w14:textId="77777777" w:rsidR="005D6165" w:rsidRDefault="005D6165" w:rsidP="005D6165">
      <w:pPr>
        <w:numPr>
          <w:ilvl w:val="0"/>
          <w:numId w:val="8"/>
        </w:numPr>
        <w:tabs>
          <w:tab w:val="clear" w:pos="360"/>
          <w:tab w:val="num" w:pos="720"/>
          <w:tab w:val="left" w:pos="851"/>
        </w:tabs>
        <w:ind w:left="720" w:firstLine="0"/>
        <w:rPr>
          <w:sz w:val="18"/>
          <w:szCs w:val="18"/>
        </w:rPr>
      </w:pPr>
      <w:r>
        <w:rPr>
          <w:sz w:val="18"/>
          <w:szCs w:val="18"/>
        </w:rPr>
        <w:t>dlouhodobého nedostatku základních zdrojů, kterými jsou paliva, elektrická energie, voda,</w:t>
      </w:r>
    </w:p>
    <w:p w14:paraId="177C760F" w14:textId="77777777" w:rsidR="005D6165" w:rsidRDefault="005D6165" w:rsidP="005D6165">
      <w:pPr>
        <w:numPr>
          <w:ilvl w:val="0"/>
          <w:numId w:val="8"/>
        </w:numPr>
        <w:tabs>
          <w:tab w:val="clear" w:pos="360"/>
          <w:tab w:val="num" w:pos="720"/>
          <w:tab w:val="left" w:pos="851"/>
        </w:tabs>
        <w:ind w:left="720" w:firstLine="0"/>
        <w:rPr>
          <w:sz w:val="18"/>
          <w:szCs w:val="18"/>
        </w:rPr>
      </w:pPr>
      <w:r>
        <w:rPr>
          <w:sz w:val="18"/>
          <w:szCs w:val="18"/>
        </w:rPr>
        <w:t>smogové situace podle obecně závazných právních předpisů,</w:t>
      </w:r>
    </w:p>
    <w:p w14:paraId="1CC9D832" w14:textId="77777777" w:rsidR="005D6165" w:rsidRDefault="005D6165" w:rsidP="005D6165">
      <w:pPr>
        <w:numPr>
          <w:ilvl w:val="0"/>
          <w:numId w:val="8"/>
        </w:numPr>
        <w:tabs>
          <w:tab w:val="clear" w:pos="360"/>
          <w:tab w:val="num" w:pos="720"/>
          <w:tab w:val="left" w:pos="851"/>
        </w:tabs>
        <w:ind w:left="720" w:firstLine="0"/>
        <w:rPr>
          <w:sz w:val="18"/>
          <w:szCs w:val="18"/>
        </w:rPr>
      </w:pPr>
      <w:r>
        <w:rPr>
          <w:sz w:val="18"/>
          <w:szCs w:val="18"/>
        </w:rPr>
        <w:t>teroristického činu.</w:t>
      </w:r>
    </w:p>
    <w:p w14:paraId="0677B93B" w14:textId="77777777" w:rsidR="005D6165" w:rsidRDefault="005D6165" w:rsidP="005D6165">
      <w:pPr>
        <w:ind w:left="284"/>
        <w:rPr>
          <w:sz w:val="18"/>
          <w:szCs w:val="18"/>
        </w:rPr>
      </w:pPr>
      <w:r>
        <w:rPr>
          <w:sz w:val="18"/>
          <w:szCs w:val="18"/>
        </w:rPr>
        <w:t xml:space="preserve">Při stavech nouze vyhlášených orgánem státní správy jsou Prodávající i Kupující povinni se podřídit omezení spotřeby. Prodávající může v nezbytném rozsahu užívat zařízení Kupujícího. </w:t>
      </w:r>
    </w:p>
    <w:p w14:paraId="3A09AF5A" w14:textId="77777777" w:rsidR="005D6165" w:rsidRDefault="005D6165" w:rsidP="005D6165">
      <w:pPr>
        <w:numPr>
          <w:ilvl w:val="0"/>
          <w:numId w:val="7"/>
        </w:numPr>
        <w:ind w:left="284" w:hanging="284"/>
        <w:rPr>
          <w:sz w:val="18"/>
          <w:szCs w:val="18"/>
        </w:rPr>
      </w:pPr>
      <w:r>
        <w:rPr>
          <w:sz w:val="18"/>
          <w:szCs w:val="18"/>
        </w:rPr>
        <w:t>Oznámit písemně Kupujícímu nejméně 12 měsíců předem změnu parametrů vyžadujících úpravu odběrného tepelného zařízení. Jiné úpravy odběrných tepelných zařízení zajišťuje jejich vlastník na náklady toho, kdo potřebu změn vyvolal, a to po předchozím odsouhlasení Prodávajícím.</w:t>
      </w:r>
    </w:p>
    <w:p w14:paraId="2098DBE6" w14:textId="77777777" w:rsidR="005D6165" w:rsidRDefault="005D6165" w:rsidP="005D6165">
      <w:pPr>
        <w:numPr>
          <w:ilvl w:val="1"/>
          <w:numId w:val="6"/>
        </w:numPr>
        <w:tabs>
          <w:tab w:val="num" w:pos="142"/>
        </w:tabs>
        <w:ind w:left="142" w:hanging="426"/>
        <w:jc w:val="left"/>
        <w:rPr>
          <w:sz w:val="18"/>
          <w:szCs w:val="18"/>
        </w:rPr>
      </w:pPr>
      <w:r>
        <w:rPr>
          <w:sz w:val="18"/>
          <w:szCs w:val="18"/>
        </w:rPr>
        <w:t>Prodávající je oprávněn:</w:t>
      </w:r>
    </w:p>
    <w:p w14:paraId="2338D5FB" w14:textId="77777777" w:rsidR="005D6165" w:rsidRDefault="005D6165" w:rsidP="005D6165">
      <w:pPr>
        <w:numPr>
          <w:ilvl w:val="0"/>
          <w:numId w:val="9"/>
        </w:numPr>
        <w:ind w:left="284" w:hanging="284"/>
        <w:rPr>
          <w:sz w:val="18"/>
          <w:szCs w:val="18"/>
        </w:rPr>
      </w:pPr>
      <w:r>
        <w:rPr>
          <w:sz w:val="18"/>
          <w:szCs w:val="18"/>
        </w:rPr>
        <w:t>Vyžadovat náhradu škody při nedodržení parametrů vracené teplonosné látky.</w:t>
      </w:r>
    </w:p>
    <w:p w14:paraId="5675C657" w14:textId="77777777" w:rsidR="005D6165" w:rsidRDefault="005D6165" w:rsidP="005D6165">
      <w:pPr>
        <w:numPr>
          <w:ilvl w:val="0"/>
          <w:numId w:val="9"/>
        </w:numPr>
        <w:ind w:left="284" w:hanging="284"/>
        <w:rPr>
          <w:sz w:val="18"/>
          <w:szCs w:val="18"/>
        </w:rPr>
      </w:pPr>
      <w:r>
        <w:rPr>
          <w:sz w:val="18"/>
          <w:szCs w:val="18"/>
        </w:rPr>
        <w:t>V nezbytném rozsahu omezit nebo přerušit dodávku tepelné energie na nezbytně nutnou dobu, zejména:</w:t>
      </w:r>
    </w:p>
    <w:p w14:paraId="7F46CE5E" w14:textId="77777777" w:rsidR="005D6165" w:rsidRDefault="005D6165" w:rsidP="005D6165">
      <w:pPr>
        <w:numPr>
          <w:ilvl w:val="0"/>
          <w:numId w:val="8"/>
        </w:numPr>
        <w:tabs>
          <w:tab w:val="clear" w:pos="360"/>
          <w:tab w:val="num" w:pos="720"/>
          <w:tab w:val="left" w:pos="851"/>
        </w:tabs>
        <w:ind w:left="720" w:firstLine="0"/>
        <w:rPr>
          <w:sz w:val="18"/>
          <w:szCs w:val="18"/>
        </w:rPr>
      </w:pPr>
      <w:r>
        <w:rPr>
          <w:sz w:val="18"/>
          <w:szCs w:val="18"/>
        </w:rPr>
        <w:t>při bezprostředním ohrožení života nebo majetku osob a při likvidaci těchto stavů,</w:t>
      </w:r>
    </w:p>
    <w:p w14:paraId="5A67F963" w14:textId="77777777" w:rsidR="005D6165" w:rsidRDefault="005D6165" w:rsidP="005D6165">
      <w:pPr>
        <w:numPr>
          <w:ilvl w:val="0"/>
          <w:numId w:val="8"/>
        </w:numPr>
        <w:tabs>
          <w:tab w:val="clear" w:pos="360"/>
          <w:tab w:val="num" w:pos="720"/>
          <w:tab w:val="left" w:pos="851"/>
        </w:tabs>
        <w:ind w:left="720" w:firstLine="0"/>
        <w:rPr>
          <w:sz w:val="18"/>
          <w:szCs w:val="18"/>
        </w:rPr>
      </w:pPr>
      <w:r>
        <w:rPr>
          <w:sz w:val="18"/>
          <w:szCs w:val="18"/>
        </w:rPr>
        <w:t>při stavech nouze nebo činnostech bezprostředně zamezujících jejich vzniku,</w:t>
      </w:r>
    </w:p>
    <w:p w14:paraId="61D733F0" w14:textId="77777777" w:rsidR="005D6165" w:rsidRDefault="005D6165" w:rsidP="005D6165">
      <w:pPr>
        <w:numPr>
          <w:ilvl w:val="0"/>
          <w:numId w:val="8"/>
        </w:numPr>
        <w:tabs>
          <w:tab w:val="clear" w:pos="360"/>
          <w:tab w:val="left" w:pos="284"/>
          <w:tab w:val="left" w:pos="426"/>
          <w:tab w:val="left" w:pos="709"/>
          <w:tab w:val="left" w:pos="851"/>
        </w:tabs>
        <w:ind w:left="851" w:hanging="142"/>
        <w:rPr>
          <w:sz w:val="18"/>
          <w:szCs w:val="18"/>
        </w:rPr>
      </w:pPr>
      <w:r>
        <w:rPr>
          <w:sz w:val="18"/>
          <w:szCs w:val="18"/>
        </w:rPr>
        <w:t>při provádění plánovaných rekonstrukcí, oprav, údržbových a revizních prací, pokud jsou oznámeny Kupujícímu nejméně 15 dnů předem,</w:t>
      </w:r>
    </w:p>
    <w:p w14:paraId="17F06A63" w14:textId="77777777" w:rsidR="005D6165" w:rsidRDefault="005D6165" w:rsidP="005D6165">
      <w:pPr>
        <w:numPr>
          <w:ilvl w:val="0"/>
          <w:numId w:val="8"/>
        </w:numPr>
        <w:tabs>
          <w:tab w:val="clear" w:pos="360"/>
          <w:tab w:val="left" w:pos="284"/>
          <w:tab w:val="left" w:pos="426"/>
          <w:tab w:val="left" w:pos="709"/>
          <w:tab w:val="left" w:pos="851"/>
        </w:tabs>
        <w:ind w:left="851" w:hanging="142"/>
        <w:rPr>
          <w:sz w:val="18"/>
          <w:szCs w:val="18"/>
        </w:rPr>
      </w:pPr>
      <w:r>
        <w:rPr>
          <w:sz w:val="18"/>
          <w:szCs w:val="18"/>
        </w:rPr>
        <w:t>při neoprávněném odběru</w:t>
      </w:r>
    </w:p>
    <w:p w14:paraId="7D2E1687" w14:textId="77777777" w:rsidR="005D6165" w:rsidRDefault="005D6165" w:rsidP="005D6165">
      <w:pPr>
        <w:numPr>
          <w:ilvl w:val="0"/>
          <w:numId w:val="8"/>
        </w:numPr>
        <w:tabs>
          <w:tab w:val="clear" w:pos="360"/>
          <w:tab w:val="num" w:pos="720"/>
          <w:tab w:val="left" w:pos="851"/>
        </w:tabs>
        <w:ind w:left="720" w:firstLine="0"/>
        <w:rPr>
          <w:sz w:val="18"/>
          <w:szCs w:val="18"/>
        </w:rPr>
      </w:pPr>
      <w:r>
        <w:rPr>
          <w:sz w:val="18"/>
          <w:szCs w:val="18"/>
        </w:rPr>
        <w:t>v dalších případech stanovených v EZ.</w:t>
      </w:r>
    </w:p>
    <w:p w14:paraId="6C232C94" w14:textId="77777777" w:rsidR="005D6165" w:rsidRDefault="005D6165" w:rsidP="005D6165">
      <w:pPr>
        <w:rPr>
          <w:sz w:val="18"/>
          <w:szCs w:val="18"/>
        </w:rPr>
      </w:pPr>
      <w:r>
        <w:rPr>
          <w:sz w:val="18"/>
          <w:szCs w:val="18"/>
        </w:rPr>
        <w:t>V případě přerušení dodávek ze shora uvedených důvodů je Prodávající povinen obnovit dodávku tepelné energie bezprostředně po odstranění příčin, které vedly k jejímu přerušení či omezení.</w:t>
      </w:r>
    </w:p>
    <w:p w14:paraId="1C722D91" w14:textId="77777777" w:rsidR="005D6165" w:rsidRDefault="005D6165" w:rsidP="005D6165">
      <w:pPr>
        <w:numPr>
          <w:ilvl w:val="1"/>
          <w:numId w:val="6"/>
        </w:numPr>
        <w:tabs>
          <w:tab w:val="num" w:pos="142"/>
        </w:tabs>
        <w:ind w:left="142" w:hanging="426"/>
        <w:rPr>
          <w:sz w:val="18"/>
          <w:szCs w:val="18"/>
        </w:rPr>
      </w:pPr>
      <w:r>
        <w:rPr>
          <w:sz w:val="18"/>
          <w:szCs w:val="18"/>
        </w:rPr>
        <w:t>Kupující je povinen:</w:t>
      </w:r>
    </w:p>
    <w:p w14:paraId="634ADAA2" w14:textId="77777777" w:rsidR="005D6165" w:rsidRPr="00CA5E07" w:rsidRDefault="005D6165" w:rsidP="00A675BF">
      <w:pPr>
        <w:numPr>
          <w:ilvl w:val="0"/>
          <w:numId w:val="10"/>
        </w:numPr>
        <w:ind w:left="284" w:hanging="284"/>
        <w:rPr>
          <w:strike/>
          <w:color w:val="FF0000"/>
          <w:sz w:val="18"/>
          <w:szCs w:val="18"/>
        </w:rPr>
      </w:pPr>
      <w:r w:rsidRPr="00CA5E07">
        <w:rPr>
          <w:sz w:val="18"/>
          <w:szCs w:val="18"/>
        </w:rPr>
        <w:t xml:space="preserve">Odebírat tepelnou energii a hradit sjednanou cenu. Odběrem tepelné energie se rozumí převzetí dodávky tepelné energie od Prodávajícího ke konečné spotřebě Kupujícího nebo jeho nájemců. </w:t>
      </w:r>
    </w:p>
    <w:p w14:paraId="49B25337" w14:textId="77777777" w:rsidR="005D6165" w:rsidRDefault="005D6165" w:rsidP="005D6165">
      <w:pPr>
        <w:numPr>
          <w:ilvl w:val="0"/>
          <w:numId w:val="10"/>
        </w:numPr>
        <w:ind w:left="284" w:hanging="284"/>
        <w:rPr>
          <w:sz w:val="18"/>
          <w:szCs w:val="18"/>
        </w:rPr>
      </w:pPr>
      <w:r>
        <w:rPr>
          <w:sz w:val="18"/>
          <w:szCs w:val="18"/>
        </w:rPr>
        <w:t>Bezodkladně informovat Prodávajícího o prováděných pracích na jeho zařízení, které mohou mít vliv na systém zásobování tepelnou energií ze zdroje nebo zařízení Prodávajícího, přičemž odpovídá za stav funkčnosti topné soustavy ve vytápěných objektech ovlivňující plnění a dodržování dodávkových norem, jakož i parametry teplonosné látky;</w:t>
      </w:r>
    </w:p>
    <w:p w14:paraId="592F4111" w14:textId="77777777" w:rsidR="005D6165" w:rsidRDefault="005D6165" w:rsidP="005D6165">
      <w:pPr>
        <w:numPr>
          <w:ilvl w:val="0"/>
          <w:numId w:val="10"/>
        </w:numPr>
        <w:ind w:left="284" w:hanging="284"/>
        <w:rPr>
          <w:sz w:val="18"/>
          <w:szCs w:val="18"/>
        </w:rPr>
      </w:pPr>
      <w:r>
        <w:rPr>
          <w:sz w:val="18"/>
          <w:szCs w:val="18"/>
        </w:rPr>
        <w:t>Zdržet se bez souhlasu Prodávajícího odběru upravené vody z topného okruhu. Případné náklady na opětovné napuštění (doplnění), popř. zprovoznění systému z důvodu neoprávněného odběru vody a/nebo Prodávajícím neschváleného zásahu do soustavy ze strany Kupujícího hradí Kupující. Při každém odběru upravené vody z topného systému naúčtuje Prodávající Kupujícímu veškeré náklady tímto vzniklé.</w:t>
      </w:r>
    </w:p>
    <w:p w14:paraId="04E00C16" w14:textId="77777777" w:rsidR="005D6165" w:rsidRDefault="005D6165" w:rsidP="005D6165">
      <w:pPr>
        <w:numPr>
          <w:ilvl w:val="0"/>
          <w:numId w:val="10"/>
        </w:numPr>
        <w:ind w:left="284" w:hanging="284"/>
        <w:rPr>
          <w:sz w:val="18"/>
          <w:szCs w:val="18"/>
        </w:rPr>
      </w:pPr>
      <w:r>
        <w:rPr>
          <w:sz w:val="18"/>
          <w:szCs w:val="18"/>
        </w:rPr>
        <w:t xml:space="preserve">Při změně parametrů teplonosné látky v souladu s územní energetickou koncepcí nebo v zájmu technického rozvoje upravit na své náklady odběrné tepelné zařízení tak, aby odpovídalo uvedeným změnám. </w:t>
      </w:r>
    </w:p>
    <w:p w14:paraId="223C527B" w14:textId="77777777" w:rsidR="005D6165" w:rsidRDefault="005D6165" w:rsidP="005D6165">
      <w:pPr>
        <w:numPr>
          <w:ilvl w:val="0"/>
          <w:numId w:val="10"/>
        </w:numPr>
        <w:ind w:left="284" w:hanging="284"/>
        <w:rPr>
          <w:sz w:val="18"/>
          <w:szCs w:val="18"/>
        </w:rPr>
      </w:pPr>
      <w:r>
        <w:rPr>
          <w:sz w:val="18"/>
          <w:szCs w:val="18"/>
        </w:rPr>
        <w:lastRenderedPageBreak/>
        <w:t xml:space="preserve">V případě prodeje objektu, kde jsou realizovány dodávky dle kupní smlouvy, oznámit tuto skutečnost do 7 (sedmi) pracovních dnů doporučeným dopisem Prodávajícímu. V případě, že tak Kupující neučiní, nese odpovědnost za škodu, která tímto jednáním může Prodávajícímu vzniknout.  </w:t>
      </w:r>
    </w:p>
    <w:p w14:paraId="7F34EBC8" w14:textId="77777777" w:rsidR="005D6165" w:rsidRDefault="005D6165" w:rsidP="005D6165">
      <w:pPr>
        <w:numPr>
          <w:ilvl w:val="1"/>
          <w:numId w:val="6"/>
        </w:numPr>
        <w:tabs>
          <w:tab w:val="num" w:pos="142"/>
        </w:tabs>
        <w:ind w:left="142" w:hanging="426"/>
        <w:rPr>
          <w:sz w:val="18"/>
          <w:szCs w:val="18"/>
        </w:rPr>
      </w:pPr>
      <w:r>
        <w:rPr>
          <w:sz w:val="18"/>
          <w:szCs w:val="18"/>
        </w:rPr>
        <w:t>Kupující je oprávněn:</w:t>
      </w:r>
    </w:p>
    <w:p w14:paraId="2C465337" w14:textId="77777777" w:rsidR="005D6165" w:rsidRDefault="005D6165" w:rsidP="005D6165">
      <w:pPr>
        <w:numPr>
          <w:ilvl w:val="0"/>
          <w:numId w:val="11"/>
        </w:numPr>
        <w:ind w:left="284" w:hanging="284"/>
        <w:rPr>
          <w:sz w:val="18"/>
          <w:szCs w:val="18"/>
        </w:rPr>
      </w:pPr>
      <w:r>
        <w:rPr>
          <w:sz w:val="18"/>
          <w:szCs w:val="18"/>
        </w:rPr>
        <w:t xml:space="preserve">Přenechat odebrané teplo dalšímu Kupujícímu jen se souhlasem Prodávajícího. Tento souhlas Prodávajícího se však nevyžaduje pro případy, kdy Kupující převede teplo na svého nájemce, přičemž je povinen v takovém případě zajistit, aby nájemce veškerou svou potřebu tepla používal výhradně pro účely vytápění prostor a aby nepoužíval žádný další zdroj tepelné energie. V tomto případě odpovídá kupující za nájemce, jakoby teplo odebíral sám. </w:t>
      </w:r>
    </w:p>
    <w:p w14:paraId="20F32CB0" w14:textId="77777777" w:rsidR="005D6165" w:rsidRDefault="005D6165" w:rsidP="005D6165">
      <w:pPr>
        <w:numPr>
          <w:ilvl w:val="0"/>
          <w:numId w:val="11"/>
        </w:numPr>
        <w:ind w:left="284" w:hanging="284"/>
        <w:rPr>
          <w:sz w:val="18"/>
          <w:szCs w:val="18"/>
        </w:rPr>
      </w:pPr>
      <w:r>
        <w:rPr>
          <w:sz w:val="18"/>
          <w:szCs w:val="18"/>
        </w:rPr>
        <w:t>Požadovat náhradu škody při nedodržení základních parametrů dodávané teplonosné látky. Škodu musí Prodávajícímu prokázat. Právo na náhradu škody nevzniká v případech oprávněného přerušení nebo omezení dodávky tepelné energie dle obecně závazných právních předpisů nebo dle těchto VOP.</w:t>
      </w:r>
    </w:p>
    <w:p w14:paraId="2C062F42" w14:textId="77777777" w:rsidR="005D6165" w:rsidRDefault="005D6165" w:rsidP="005D6165">
      <w:pPr>
        <w:rPr>
          <w:b/>
          <w:sz w:val="18"/>
          <w:szCs w:val="18"/>
        </w:rPr>
      </w:pPr>
    </w:p>
    <w:p w14:paraId="044FD038" w14:textId="77777777" w:rsidR="005D6165" w:rsidRDefault="005D6165" w:rsidP="005D6165">
      <w:pPr>
        <w:rPr>
          <w:b/>
          <w:sz w:val="18"/>
          <w:szCs w:val="18"/>
        </w:rPr>
      </w:pPr>
      <w:r>
        <w:rPr>
          <w:b/>
          <w:sz w:val="18"/>
          <w:szCs w:val="18"/>
        </w:rPr>
        <w:t>Článek 3 – Ceny za dodávky tepla</w:t>
      </w:r>
    </w:p>
    <w:p w14:paraId="04F3B4A3" w14:textId="77777777" w:rsidR="005D6165" w:rsidRDefault="005D6165" w:rsidP="005D6165">
      <w:pPr>
        <w:numPr>
          <w:ilvl w:val="1"/>
          <w:numId w:val="12"/>
        </w:numPr>
        <w:tabs>
          <w:tab w:val="num" w:pos="142"/>
        </w:tabs>
        <w:ind w:left="142" w:hanging="426"/>
        <w:rPr>
          <w:sz w:val="18"/>
          <w:szCs w:val="18"/>
        </w:rPr>
      </w:pPr>
      <w:r>
        <w:rPr>
          <w:sz w:val="18"/>
          <w:szCs w:val="18"/>
        </w:rPr>
        <w:t>Kupující se podílí na nákladech spojených s připojením a zajištěním dodávky tepelné energie, a to formou úhrady ceny tepla.</w:t>
      </w:r>
    </w:p>
    <w:p w14:paraId="14657ED9" w14:textId="77777777" w:rsidR="005D6165" w:rsidRDefault="005D6165" w:rsidP="005D6165">
      <w:pPr>
        <w:numPr>
          <w:ilvl w:val="1"/>
          <w:numId w:val="12"/>
        </w:numPr>
        <w:tabs>
          <w:tab w:val="num" w:pos="142"/>
        </w:tabs>
        <w:ind w:left="142" w:hanging="426"/>
        <w:rPr>
          <w:sz w:val="18"/>
          <w:szCs w:val="18"/>
        </w:rPr>
      </w:pPr>
      <w:r>
        <w:rPr>
          <w:sz w:val="18"/>
          <w:szCs w:val="18"/>
        </w:rPr>
        <w:t xml:space="preserve">Cenu určuje Prodávající v souladu s konstrukcí ceny tepelné energie obsažené v příloze č. 2 Smlouvy. </w:t>
      </w:r>
    </w:p>
    <w:p w14:paraId="14C01610" w14:textId="77777777" w:rsidR="005D6165" w:rsidRDefault="005D6165" w:rsidP="005D6165">
      <w:pPr>
        <w:numPr>
          <w:ilvl w:val="1"/>
          <w:numId w:val="12"/>
        </w:numPr>
        <w:tabs>
          <w:tab w:val="num" w:pos="142"/>
        </w:tabs>
        <w:ind w:left="142" w:hanging="426"/>
        <w:rPr>
          <w:sz w:val="18"/>
          <w:szCs w:val="18"/>
        </w:rPr>
      </w:pPr>
      <w:r>
        <w:rPr>
          <w:sz w:val="18"/>
          <w:szCs w:val="18"/>
        </w:rPr>
        <w:t>Pokud by se předpisy o ochraně životního prostředí existující při uzavření této smlouvy výrazně zpřísnily nebo pokud by na základě dodatečných podkladů nebo jiných veřejnoprávních aktů byla potřebná opatření dodatečného vybavení, je Prodávající oprávněn cenu tepelné energie odpovídajícím způsobem těmto skutečnostem přizpůsobit.</w:t>
      </w:r>
    </w:p>
    <w:p w14:paraId="281B2560" w14:textId="77777777" w:rsidR="005D6165" w:rsidRDefault="005D6165" w:rsidP="005D6165">
      <w:pPr>
        <w:rPr>
          <w:b/>
          <w:sz w:val="18"/>
          <w:szCs w:val="18"/>
        </w:rPr>
      </w:pPr>
    </w:p>
    <w:p w14:paraId="3475AB3E" w14:textId="77777777" w:rsidR="005D6165" w:rsidRDefault="005D6165" w:rsidP="005D6165">
      <w:pPr>
        <w:rPr>
          <w:b/>
          <w:sz w:val="18"/>
          <w:szCs w:val="18"/>
        </w:rPr>
      </w:pPr>
      <w:r>
        <w:rPr>
          <w:b/>
          <w:sz w:val="18"/>
          <w:szCs w:val="18"/>
        </w:rPr>
        <w:t xml:space="preserve">Článek 4 - Měření </w:t>
      </w:r>
    </w:p>
    <w:p w14:paraId="21373B6C" w14:textId="77777777" w:rsidR="005D6165" w:rsidRDefault="005D6165" w:rsidP="005D6165">
      <w:pPr>
        <w:numPr>
          <w:ilvl w:val="1"/>
          <w:numId w:val="13"/>
        </w:numPr>
        <w:tabs>
          <w:tab w:val="num" w:pos="142"/>
        </w:tabs>
        <w:ind w:left="142" w:hanging="426"/>
        <w:rPr>
          <w:sz w:val="18"/>
          <w:szCs w:val="18"/>
        </w:rPr>
      </w:pPr>
      <w:r>
        <w:rPr>
          <w:sz w:val="18"/>
          <w:szCs w:val="18"/>
        </w:rPr>
        <w:t xml:space="preserve">Prodávající má právo měřicí zařízení osadit a zajistit proti neoprávněné manipulaci a Kupující je povinen to umožnit. Zjistí-li Kupující porušení měřicího zařízení nebo jeho zajištění, je povinen to neprodleně oznámit Prodávajícímu. </w:t>
      </w:r>
    </w:p>
    <w:p w14:paraId="5EEF662A" w14:textId="3864D2D7" w:rsidR="005D6165" w:rsidRDefault="005D6165" w:rsidP="005D6165">
      <w:pPr>
        <w:numPr>
          <w:ilvl w:val="1"/>
          <w:numId w:val="13"/>
        </w:numPr>
        <w:tabs>
          <w:tab w:val="num" w:pos="142"/>
        </w:tabs>
        <w:ind w:left="142" w:hanging="426"/>
        <w:rPr>
          <w:sz w:val="18"/>
          <w:szCs w:val="18"/>
        </w:rPr>
      </w:pPr>
      <w:r>
        <w:rPr>
          <w:sz w:val="18"/>
          <w:szCs w:val="18"/>
        </w:rPr>
        <w:t>Prodávající je povinen dodávku tepelné energie měřit, vyhodnocovat a účtovat podle skutečných parametrů teplonosné látky a údajů vlastního měřicího zařízení, které na svůj náklad osadí, zapojí, udržuje a pravidelně ověřuje správnost měření v souladu s obecně závazným právním předpisem. V případě, že měřicí zařízení nebude v provozu z důvodu poruchy</w:t>
      </w:r>
      <w:r w:rsidR="005361C2">
        <w:rPr>
          <w:sz w:val="18"/>
          <w:szCs w:val="18"/>
        </w:rPr>
        <w:t xml:space="preserve"> nebo při jeho pravidelném ověřování</w:t>
      </w:r>
      <w:r>
        <w:rPr>
          <w:sz w:val="18"/>
          <w:szCs w:val="18"/>
        </w:rPr>
        <w:t>, bude nezměřený odběr účtován podle průměrné spotřeby tepla v předchozím srovnatelném uceleném období, kdy byly hodnoty řádně měřeny s přihlédnutím ke klimatické náročnosti.</w:t>
      </w:r>
      <w:bookmarkStart w:id="0" w:name="_GoBack"/>
      <w:bookmarkEnd w:id="0"/>
    </w:p>
    <w:p w14:paraId="212F417C" w14:textId="26DAD172" w:rsidR="005D6165" w:rsidRDefault="005D6165" w:rsidP="005D6165">
      <w:pPr>
        <w:numPr>
          <w:ilvl w:val="1"/>
          <w:numId w:val="13"/>
        </w:numPr>
        <w:tabs>
          <w:tab w:val="num" w:pos="142"/>
        </w:tabs>
        <w:ind w:left="142" w:hanging="426"/>
        <w:rPr>
          <w:sz w:val="18"/>
          <w:szCs w:val="18"/>
        </w:rPr>
      </w:pPr>
      <w:r>
        <w:rPr>
          <w:sz w:val="18"/>
          <w:szCs w:val="18"/>
        </w:rPr>
        <w:t>Kupující se zavazuje, že umožní Prodávajícímu ve svých objektech, jež jsou uvedeny jako odběrná místa v příloze č. 1 této smlouvy, vstup do těchto objektů za účelem instalace, provozu, kontroly, údržby a oprav předávacích stanic a dále za účelem přístupu k měřícímu zařízení. V případě požadavku Kupujícího na rozdělení spotřeby tepelné energie</w:t>
      </w:r>
      <w:r w:rsidR="00C3488D">
        <w:rPr>
          <w:sz w:val="18"/>
          <w:szCs w:val="18"/>
        </w:rPr>
        <w:t xml:space="preserve"> pro více odběratelů, provede</w:t>
      </w:r>
      <w:r w:rsidR="000B5375">
        <w:rPr>
          <w:sz w:val="18"/>
          <w:szCs w:val="18"/>
        </w:rPr>
        <w:t xml:space="preserve"> </w:t>
      </w:r>
      <w:r w:rsidR="00C3488D">
        <w:rPr>
          <w:sz w:val="18"/>
          <w:szCs w:val="18"/>
        </w:rPr>
        <w:t>Prodávající</w:t>
      </w:r>
      <w:r>
        <w:rPr>
          <w:sz w:val="18"/>
          <w:szCs w:val="18"/>
        </w:rPr>
        <w:t xml:space="preserve"> toto rozdělení poměrem. Rozdělení bude provedeno na základě </w:t>
      </w:r>
      <w:r w:rsidR="00AD2675">
        <w:rPr>
          <w:sz w:val="18"/>
          <w:szCs w:val="18"/>
        </w:rPr>
        <w:t>podružných měřidel. Tyto údaje</w:t>
      </w:r>
      <w:r>
        <w:rPr>
          <w:sz w:val="18"/>
          <w:szCs w:val="18"/>
        </w:rPr>
        <w:t xml:space="preserve"> musí </w:t>
      </w:r>
      <w:r w:rsidR="00C20CEE">
        <w:rPr>
          <w:sz w:val="18"/>
          <w:szCs w:val="18"/>
        </w:rPr>
        <w:t xml:space="preserve">Kupující </w:t>
      </w:r>
      <w:r>
        <w:rPr>
          <w:sz w:val="18"/>
          <w:szCs w:val="18"/>
        </w:rPr>
        <w:t>předat Prodávajícímu</w:t>
      </w:r>
      <w:r w:rsidR="00C20CEE">
        <w:rPr>
          <w:sz w:val="18"/>
          <w:szCs w:val="18"/>
        </w:rPr>
        <w:t xml:space="preserve"> nejpozději do </w:t>
      </w:r>
      <w:proofErr w:type="gramStart"/>
      <w:r w:rsidR="00C20CEE">
        <w:rPr>
          <w:sz w:val="18"/>
          <w:szCs w:val="18"/>
        </w:rPr>
        <w:t>31.12</w:t>
      </w:r>
      <w:proofErr w:type="gramEnd"/>
      <w:r w:rsidR="00C20CEE">
        <w:rPr>
          <w:sz w:val="18"/>
          <w:szCs w:val="18"/>
        </w:rPr>
        <w:t xml:space="preserve">. </w:t>
      </w:r>
      <w:r w:rsidR="00AD2675">
        <w:rPr>
          <w:sz w:val="18"/>
          <w:szCs w:val="18"/>
        </w:rPr>
        <w:t xml:space="preserve"> </w:t>
      </w:r>
      <w:r w:rsidR="00C20CEE">
        <w:rPr>
          <w:sz w:val="18"/>
          <w:szCs w:val="18"/>
        </w:rPr>
        <w:t>daného roku.</w:t>
      </w:r>
      <w:r>
        <w:rPr>
          <w:sz w:val="18"/>
          <w:szCs w:val="18"/>
        </w:rPr>
        <w:t xml:space="preserve"> </w:t>
      </w:r>
    </w:p>
    <w:p w14:paraId="2CEFFEED" w14:textId="77777777" w:rsidR="005D6165" w:rsidRDefault="005D6165" w:rsidP="005D6165">
      <w:pPr>
        <w:numPr>
          <w:ilvl w:val="1"/>
          <w:numId w:val="13"/>
        </w:numPr>
        <w:tabs>
          <w:tab w:val="num" w:pos="142"/>
        </w:tabs>
        <w:ind w:left="142" w:hanging="426"/>
        <w:rPr>
          <w:sz w:val="18"/>
          <w:szCs w:val="18"/>
        </w:rPr>
      </w:pPr>
      <w:r>
        <w:rPr>
          <w:sz w:val="18"/>
          <w:szCs w:val="18"/>
        </w:rPr>
        <w:t>Kupující má právo na ověření správnosti odečtu naměřených hodnot.</w:t>
      </w:r>
    </w:p>
    <w:p w14:paraId="0E138B83" w14:textId="77777777" w:rsidR="005D6165" w:rsidRDefault="005D6165" w:rsidP="005D6165">
      <w:pPr>
        <w:numPr>
          <w:ilvl w:val="1"/>
          <w:numId w:val="13"/>
        </w:numPr>
        <w:tabs>
          <w:tab w:val="num" w:pos="142"/>
        </w:tabs>
        <w:ind w:left="142" w:hanging="426"/>
        <w:rPr>
          <w:sz w:val="18"/>
          <w:szCs w:val="18"/>
        </w:rPr>
      </w:pPr>
      <w:r>
        <w:rPr>
          <w:sz w:val="18"/>
          <w:szCs w:val="18"/>
        </w:rPr>
        <w:t xml:space="preserve">Má-li Kupující pochybnosti o správnosti údajů měření nebo zjistí-li závadu na měřicím zařízení, má právo požadovat jejich přezkoušení. Prodávající je povinen na základě Kupujícího písemné žádosti měřicí zařízení do 30 dnů přezkoušet a je-li vadné, vyměnit. V takovém případě je Kupující povinen uhradit cenu za množství odebraného tepla skutečně vykázaného závadným měřicím zařízením, zvýšenou/sníženou o množství dle prokázané odchylky. Kupující je povinen poskytnout k výměně měřicího zařízení nezbytnou součinnost. Je-li na měřicím zařízení zjištěna závada, hradí náklady spojené s jeho přezkoušením a výměnou Prodávající. Není-li závada zjištěna, hradí tyto náklady Kupující. </w:t>
      </w:r>
    </w:p>
    <w:p w14:paraId="1EDBEA06" w14:textId="77777777" w:rsidR="005D6165" w:rsidRDefault="005D6165" w:rsidP="005D6165">
      <w:pPr>
        <w:numPr>
          <w:ilvl w:val="1"/>
          <w:numId w:val="13"/>
        </w:numPr>
        <w:tabs>
          <w:tab w:val="num" w:pos="142"/>
        </w:tabs>
        <w:ind w:left="142" w:hanging="426"/>
        <w:jc w:val="left"/>
        <w:rPr>
          <w:sz w:val="18"/>
          <w:szCs w:val="18"/>
        </w:rPr>
      </w:pPr>
      <w:r>
        <w:rPr>
          <w:sz w:val="18"/>
          <w:szCs w:val="18"/>
        </w:rPr>
        <w:t>Jakýkoli zásah do měřicího zařízení bez souhlasu Prodávajícího je zakázán.</w:t>
      </w:r>
    </w:p>
    <w:p w14:paraId="75AD9BF4" w14:textId="77777777" w:rsidR="005D6165" w:rsidRDefault="005D6165" w:rsidP="005D6165">
      <w:pPr>
        <w:rPr>
          <w:b/>
          <w:sz w:val="18"/>
          <w:szCs w:val="18"/>
        </w:rPr>
      </w:pPr>
    </w:p>
    <w:p w14:paraId="2044CD30" w14:textId="77777777" w:rsidR="005D6165" w:rsidRDefault="005D6165" w:rsidP="005D6165">
      <w:pPr>
        <w:rPr>
          <w:b/>
          <w:sz w:val="18"/>
          <w:szCs w:val="18"/>
        </w:rPr>
      </w:pPr>
      <w:r>
        <w:rPr>
          <w:b/>
          <w:sz w:val="18"/>
          <w:szCs w:val="18"/>
        </w:rPr>
        <w:t>Článek 5 - Vyúčtování dodávek tepelné energie a platební ujednání</w:t>
      </w:r>
    </w:p>
    <w:p w14:paraId="0A80737F" w14:textId="77777777" w:rsidR="005D6165" w:rsidRDefault="005D6165" w:rsidP="005D6165">
      <w:pPr>
        <w:numPr>
          <w:ilvl w:val="1"/>
          <w:numId w:val="14"/>
        </w:numPr>
        <w:tabs>
          <w:tab w:val="num" w:pos="142"/>
        </w:tabs>
        <w:ind w:left="142" w:hanging="426"/>
        <w:rPr>
          <w:sz w:val="18"/>
          <w:szCs w:val="18"/>
        </w:rPr>
      </w:pPr>
      <w:r>
        <w:rPr>
          <w:sz w:val="18"/>
          <w:szCs w:val="18"/>
        </w:rPr>
        <w:t xml:space="preserve">Zúčtovacím a fakturačním obdobím je vždy kalendářní rok, pokud se smluvní strany nedohodnou jinak. Při dodatečné změně zúčtovacího období na žádost Kupujícího je Kupující povinen uhradit Prodávajícímu poplatek za zpracování ve výši 1% ročních nákladů na odběr tepelné energie. </w:t>
      </w:r>
    </w:p>
    <w:p w14:paraId="7CDB866E" w14:textId="7726D0A7" w:rsidR="005D6165" w:rsidRDefault="005D6165" w:rsidP="005D6165">
      <w:pPr>
        <w:numPr>
          <w:ilvl w:val="1"/>
          <w:numId w:val="14"/>
        </w:numPr>
        <w:tabs>
          <w:tab w:val="num" w:pos="142"/>
        </w:tabs>
        <w:ind w:left="142" w:hanging="426"/>
        <w:rPr>
          <w:sz w:val="18"/>
          <w:szCs w:val="18"/>
        </w:rPr>
      </w:pPr>
      <w:r>
        <w:rPr>
          <w:sz w:val="18"/>
          <w:szCs w:val="18"/>
        </w:rPr>
        <w:t xml:space="preserve">Kupující se zavazuje poskytnout Prodávajícímu vždy do </w:t>
      </w:r>
      <w:r w:rsidR="003652E0">
        <w:rPr>
          <w:sz w:val="18"/>
          <w:szCs w:val="18"/>
        </w:rPr>
        <w:t xml:space="preserve">10. kalendářního </w:t>
      </w:r>
      <w:r>
        <w:rPr>
          <w:sz w:val="18"/>
          <w:szCs w:val="18"/>
        </w:rPr>
        <w:t>dne každého měsíce zálohu na cenu tepelné energie ve výši, kterou mu Prodávající písemně stanoví v souladu s podmínkami Smlouvy. Nestanoví-li Prodávající rozpis záloh za dodávku tepla (platební kalendář) na následující období, považuje se za nový rozpis záloh rozpis záloh na předcházející období. Stanovené zálohy je Kupující povinen platit na účet Prodávajícího uvedený ve Smlouvě nebo v rozpisu záloh. Rozhodující pro posouzení včasnosti platby je datum připsání na účet Prodávajícího.</w:t>
      </w:r>
    </w:p>
    <w:p w14:paraId="0CC12C1D" w14:textId="77777777" w:rsidR="005D6165" w:rsidRPr="00B12ADE" w:rsidRDefault="005D6165" w:rsidP="005D6165">
      <w:pPr>
        <w:numPr>
          <w:ilvl w:val="1"/>
          <w:numId w:val="14"/>
        </w:numPr>
        <w:tabs>
          <w:tab w:val="num" w:pos="142"/>
        </w:tabs>
        <w:ind w:left="142" w:hanging="426"/>
        <w:rPr>
          <w:sz w:val="18"/>
          <w:szCs w:val="18"/>
        </w:rPr>
      </w:pPr>
      <w:r>
        <w:rPr>
          <w:sz w:val="18"/>
          <w:szCs w:val="18"/>
        </w:rPr>
        <w:t xml:space="preserve">Prodávající je oprávněn změnit výši stanovených měsíčních záloh v případě změn vstupů, které mají vliv na výši celkových nákladů na dodávku tepelné energie anebo ukáže-li se, že stanovené zálohové platby jsou vzhledem k průběžně </w:t>
      </w:r>
      <w:r w:rsidRPr="00B12ADE">
        <w:rPr>
          <w:sz w:val="18"/>
          <w:szCs w:val="18"/>
        </w:rPr>
        <w:t>odebíranému množství tepla nepřiměřené. Změnu rozpisu záloh sdělí Prodávající Kupujícímu písemně. Nové zálohové platby je Kupující povinen platit počínaje následujícím měsícem po obdržení písemného sdělení o změně výše záloh.</w:t>
      </w:r>
    </w:p>
    <w:p w14:paraId="69C61BA4" w14:textId="77777777" w:rsidR="005D6165" w:rsidRPr="00B12ADE" w:rsidRDefault="005D6165" w:rsidP="005D6165">
      <w:pPr>
        <w:numPr>
          <w:ilvl w:val="1"/>
          <w:numId w:val="14"/>
        </w:numPr>
        <w:tabs>
          <w:tab w:val="num" w:pos="142"/>
        </w:tabs>
        <w:ind w:left="142" w:hanging="426"/>
        <w:rPr>
          <w:sz w:val="18"/>
          <w:szCs w:val="18"/>
        </w:rPr>
      </w:pPr>
      <w:r w:rsidRPr="00B12ADE">
        <w:rPr>
          <w:sz w:val="18"/>
          <w:szCs w:val="18"/>
        </w:rPr>
        <w:t>Do konce ledna následujícího kalendářního roku provede Prodávající celoroční vyúčtování ceny odebrané tepelné energie. K tomuto datu vystaví řádný daňový doklad</w:t>
      </w:r>
      <w:r w:rsidR="003032BF">
        <w:rPr>
          <w:sz w:val="18"/>
          <w:szCs w:val="18"/>
        </w:rPr>
        <w:t xml:space="preserve"> (fakturu)</w:t>
      </w:r>
      <w:r w:rsidR="007016F2" w:rsidRPr="00B12ADE">
        <w:rPr>
          <w:sz w:val="18"/>
          <w:szCs w:val="18"/>
        </w:rPr>
        <w:t xml:space="preserve"> splatný </w:t>
      </w:r>
      <w:r w:rsidRPr="00B12ADE">
        <w:rPr>
          <w:sz w:val="18"/>
          <w:szCs w:val="18"/>
        </w:rPr>
        <w:t>do 28 dnů ode dne vystavení. Faktura bude hrazena na účet Prodávajícího</w:t>
      </w:r>
      <w:r w:rsidR="007016F2" w:rsidRPr="00B12ADE">
        <w:rPr>
          <w:sz w:val="18"/>
          <w:szCs w:val="18"/>
        </w:rPr>
        <w:t xml:space="preserve">, resp. Kupujícího </w:t>
      </w:r>
      <w:r w:rsidRPr="00B12ADE">
        <w:rPr>
          <w:sz w:val="18"/>
          <w:szCs w:val="18"/>
        </w:rPr>
        <w:t>pod variabilním symbolem, kterým je číslo faktury.</w:t>
      </w:r>
    </w:p>
    <w:p w14:paraId="701F4AE0" w14:textId="77777777" w:rsidR="005D6165" w:rsidRDefault="005D6165" w:rsidP="005D6165">
      <w:pPr>
        <w:numPr>
          <w:ilvl w:val="1"/>
          <w:numId w:val="14"/>
        </w:numPr>
        <w:tabs>
          <w:tab w:val="num" w:pos="142"/>
        </w:tabs>
        <w:ind w:left="142" w:hanging="426"/>
        <w:rPr>
          <w:sz w:val="18"/>
          <w:szCs w:val="18"/>
        </w:rPr>
      </w:pPr>
      <w:r>
        <w:rPr>
          <w:sz w:val="18"/>
          <w:szCs w:val="18"/>
        </w:rPr>
        <w:t>V případě, že Kupující neuhradí zálohy na dodávku tepelné energie podle platebního kalendáře, anebo neuhradí fakturu spojenou s vyúčtováním ceny odebrané tepelné energie ve stanovené lhůtě a výši včas, je povinen Kupující zaplatit Prodávajícímu smluvní pokutu ve výši 0,05 % z dlužné částky za každý i započatý den prodlení. Smluvní pokuta je splatná okamžikem porušení závazku ze strany Kupujícího. Právo na náhradu škody tím není dotčeno. Skutečnost, že Kupující řádně neuhradí platbu, k níž je dle této smlouvy povinen, je považována za neoprávněný odběr tepelné energie (§ 89 EZ).</w:t>
      </w:r>
    </w:p>
    <w:p w14:paraId="7B886D94" w14:textId="77777777" w:rsidR="005D6165" w:rsidRDefault="005D6165" w:rsidP="005D6165">
      <w:pPr>
        <w:rPr>
          <w:sz w:val="18"/>
          <w:szCs w:val="18"/>
        </w:rPr>
      </w:pPr>
    </w:p>
    <w:p w14:paraId="3BE0D0DC" w14:textId="77777777" w:rsidR="005D6165" w:rsidRDefault="005D6165" w:rsidP="005D6165">
      <w:pPr>
        <w:rPr>
          <w:sz w:val="18"/>
          <w:szCs w:val="18"/>
        </w:rPr>
      </w:pPr>
    </w:p>
    <w:p w14:paraId="3AB958C5" w14:textId="77777777" w:rsidR="005D6165" w:rsidRDefault="005D6165" w:rsidP="005D6165">
      <w:pPr>
        <w:rPr>
          <w:b/>
          <w:sz w:val="18"/>
          <w:szCs w:val="18"/>
        </w:rPr>
      </w:pPr>
      <w:r>
        <w:rPr>
          <w:b/>
          <w:sz w:val="18"/>
          <w:szCs w:val="18"/>
        </w:rPr>
        <w:t>Článek 6 – Trvání a ukončení platnosti smlouvy</w:t>
      </w:r>
    </w:p>
    <w:p w14:paraId="738F5707" w14:textId="77777777" w:rsidR="005D6165" w:rsidRDefault="005D6165" w:rsidP="005D6165">
      <w:pPr>
        <w:numPr>
          <w:ilvl w:val="1"/>
          <w:numId w:val="15"/>
        </w:numPr>
        <w:tabs>
          <w:tab w:val="num" w:pos="142"/>
        </w:tabs>
        <w:ind w:left="142" w:hanging="426"/>
        <w:rPr>
          <w:sz w:val="18"/>
          <w:szCs w:val="18"/>
        </w:rPr>
      </w:pPr>
      <w:r>
        <w:rPr>
          <w:sz w:val="18"/>
          <w:szCs w:val="18"/>
        </w:rPr>
        <w:t>Smlouvu je možné před uplynutím sjednané doby vypovědět také z následujících důvodů:</w:t>
      </w:r>
    </w:p>
    <w:p w14:paraId="5D0AA319" w14:textId="77777777" w:rsidR="005D6165" w:rsidRDefault="005D6165" w:rsidP="005D6165">
      <w:pPr>
        <w:numPr>
          <w:ilvl w:val="0"/>
          <w:numId w:val="16"/>
        </w:numPr>
        <w:tabs>
          <w:tab w:val="num" w:pos="426"/>
          <w:tab w:val="left" w:pos="851"/>
        </w:tabs>
        <w:ind w:left="426" w:hanging="284"/>
        <w:rPr>
          <w:sz w:val="18"/>
          <w:szCs w:val="18"/>
        </w:rPr>
      </w:pPr>
      <w:r>
        <w:rPr>
          <w:sz w:val="18"/>
          <w:szCs w:val="18"/>
        </w:rPr>
        <w:lastRenderedPageBreak/>
        <w:t>Prodávající je oprávněn smlouvu vypovědět, jestliže zaviněním Kupujícího není možné dodávat tepelnou energii dle Smlouvy nebo je možné ji dodávat jen s nepřiměřenými náklady, tento stav trvá nepřetržitě po dobu nejméně 1 měsíce a Kupující tento stav nenapravil přesto, že byl Prodávajícím písemně vyzván k nápravě s upozorněním na možnost výpovědi.</w:t>
      </w:r>
    </w:p>
    <w:p w14:paraId="7C1FE426" w14:textId="77777777" w:rsidR="005D6165" w:rsidRDefault="005D6165" w:rsidP="005D6165">
      <w:pPr>
        <w:numPr>
          <w:ilvl w:val="0"/>
          <w:numId w:val="16"/>
        </w:numPr>
        <w:tabs>
          <w:tab w:val="num" w:pos="426"/>
          <w:tab w:val="left" w:pos="851"/>
        </w:tabs>
        <w:ind w:left="426" w:hanging="284"/>
        <w:rPr>
          <w:sz w:val="18"/>
          <w:szCs w:val="18"/>
        </w:rPr>
      </w:pPr>
      <w:r>
        <w:rPr>
          <w:sz w:val="18"/>
          <w:szCs w:val="18"/>
        </w:rPr>
        <w:t>Prodávající je dále oprávněn smlouvu vypovědět v případě, že Kupující je v prodlení s úhradou platby dle Smlouvy nebo její části po dobu delší než 1 měsíc.</w:t>
      </w:r>
    </w:p>
    <w:p w14:paraId="6E807F7C" w14:textId="77777777" w:rsidR="005D6165" w:rsidRDefault="005D6165" w:rsidP="005D6165">
      <w:pPr>
        <w:numPr>
          <w:ilvl w:val="0"/>
          <w:numId w:val="16"/>
        </w:numPr>
        <w:tabs>
          <w:tab w:val="num" w:pos="426"/>
          <w:tab w:val="left" w:pos="851"/>
        </w:tabs>
        <w:ind w:left="426" w:hanging="284"/>
        <w:rPr>
          <w:sz w:val="18"/>
          <w:szCs w:val="18"/>
        </w:rPr>
      </w:pPr>
      <w:r>
        <w:rPr>
          <w:sz w:val="18"/>
          <w:szCs w:val="18"/>
        </w:rPr>
        <w:t xml:space="preserve">Kupující je oprávněn tuto smlouvu vypovědět, jestliže Prodávající neoprávněně přerušil dodávky tepelné energie, tento stav trvá po dobu nejméně 1 měsíce a Prodávající tento stav nenapravil přesto, že byl Kupujícím písemně vyzván k nápravě s upozorněním na možnost výpovědi. </w:t>
      </w:r>
    </w:p>
    <w:p w14:paraId="52A7B7A6" w14:textId="77777777" w:rsidR="005D6165" w:rsidRDefault="005D6165" w:rsidP="005D6165">
      <w:pPr>
        <w:numPr>
          <w:ilvl w:val="1"/>
          <w:numId w:val="15"/>
        </w:numPr>
        <w:tabs>
          <w:tab w:val="num" w:pos="142"/>
        </w:tabs>
        <w:ind w:left="142" w:hanging="426"/>
        <w:rPr>
          <w:sz w:val="18"/>
          <w:szCs w:val="18"/>
        </w:rPr>
      </w:pPr>
      <w:r>
        <w:rPr>
          <w:sz w:val="18"/>
          <w:szCs w:val="18"/>
        </w:rPr>
        <w:t xml:space="preserve">V případě výpovědi učiněné v souladu s čl. 6.1 činí výpovědní doba 2 měsíce a počíná běžet dnem doručení druhé Smluvní straně na adresu uvedenou v záhlaví Smlouvy. </w:t>
      </w:r>
    </w:p>
    <w:p w14:paraId="073D4209" w14:textId="77777777" w:rsidR="005D6165" w:rsidRDefault="005D6165" w:rsidP="005D6165">
      <w:pPr>
        <w:numPr>
          <w:ilvl w:val="1"/>
          <w:numId w:val="15"/>
        </w:numPr>
        <w:tabs>
          <w:tab w:val="num" w:pos="142"/>
        </w:tabs>
        <w:ind w:left="142" w:hanging="426"/>
        <w:rPr>
          <w:sz w:val="18"/>
          <w:szCs w:val="18"/>
        </w:rPr>
      </w:pPr>
      <w:r>
        <w:rPr>
          <w:sz w:val="18"/>
          <w:szCs w:val="18"/>
        </w:rPr>
        <w:t xml:space="preserve">V případě ukončení smlouvy provede Prodávající vyúčtování dodávek tepelné energie dle článku 5 VOP k datu ukončení Smlouvy. </w:t>
      </w:r>
    </w:p>
    <w:p w14:paraId="541B07DE" w14:textId="30C9F248" w:rsidR="0014662F" w:rsidRPr="00B12ADE" w:rsidRDefault="0014662F" w:rsidP="005D6165">
      <w:pPr>
        <w:numPr>
          <w:ilvl w:val="1"/>
          <w:numId w:val="15"/>
        </w:numPr>
        <w:tabs>
          <w:tab w:val="num" w:pos="142"/>
        </w:tabs>
        <w:ind w:left="142" w:hanging="426"/>
        <w:rPr>
          <w:sz w:val="18"/>
          <w:szCs w:val="18"/>
        </w:rPr>
      </w:pPr>
      <w:r w:rsidRPr="00B12ADE">
        <w:rPr>
          <w:sz w:val="18"/>
          <w:szCs w:val="18"/>
        </w:rPr>
        <w:t>V případě ukončení smlouvy provede Prodávající na svůj náklad demontáž souboru zařízení v objektu Kupujícího</w:t>
      </w:r>
      <w:r w:rsidR="002A1378">
        <w:rPr>
          <w:sz w:val="18"/>
          <w:szCs w:val="18"/>
        </w:rPr>
        <w:t>, pokud je ve vlastnictví Prodávajícího</w:t>
      </w:r>
      <w:r w:rsidRPr="00B12ADE">
        <w:rPr>
          <w:sz w:val="18"/>
          <w:szCs w:val="18"/>
        </w:rPr>
        <w:t>.</w:t>
      </w:r>
    </w:p>
    <w:p w14:paraId="2C09BD1F" w14:textId="77777777" w:rsidR="005D6165" w:rsidRDefault="005D6165" w:rsidP="005D6165">
      <w:pPr>
        <w:rPr>
          <w:b/>
          <w:sz w:val="18"/>
          <w:szCs w:val="18"/>
        </w:rPr>
      </w:pPr>
    </w:p>
    <w:p w14:paraId="0CA91034" w14:textId="77777777" w:rsidR="005D6165" w:rsidRDefault="005D6165" w:rsidP="005D6165">
      <w:pPr>
        <w:rPr>
          <w:b/>
          <w:sz w:val="18"/>
          <w:szCs w:val="18"/>
        </w:rPr>
      </w:pPr>
      <w:r>
        <w:rPr>
          <w:b/>
          <w:sz w:val="18"/>
          <w:szCs w:val="18"/>
        </w:rPr>
        <w:t xml:space="preserve">Článek 7 – Reklamace </w:t>
      </w:r>
    </w:p>
    <w:p w14:paraId="4CDF485F" w14:textId="77777777" w:rsidR="005D6165" w:rsidRDefault="005D6165" w:rsidP="005D6165">
      <w:pPr>
        <w:widowControl w:val="0"/>
        <w:numPr>
          <w:ilvl w:val="1"/>
          <w:numId w:val="17"/>
        </w:numPr>
        <w:tabs>
          <w:tab w:val="clear" w:pos="360"/>
          <w:tab w:val="num" w:pos="142"/>
          <w:tab w:val="left" w:pos="425"/>
        </w:tabs>
        <w:suppressAutoHyphens w:val="0"/>
        <w:autoSpaceDE w:val="0"/>
        <w:autoSpaceDN w:val="0"/>
        <w:adjustRightInd w:val="0"/>
        <w:spacing w:line="220" w:lineRule="atLeast"/>
        <w:ind w:left="141" w:hanging="425"/>
        <w:textAlignment w:val="center"/>
        <w:rPr>
          <w:rFonts w:eastAsia="Cambria"/>
          <w:color w:val="000000"/>
          <w:spacing w:val="1"/>
          <w:w w:val="102"/>
          <w:sz w:val="18"/>
          <w:szCs w:val="18"/>
          <w:lang w:eastAsia="en-US"/>
        </w:rPr>
      </w:pPr>
      <w:r>
        <w:rPr>
          <w:rFonts w:eastAsia="Cambria"/>
          <w:color w:val="000000"/>
          <w:spacing w:val="1"/>
          <w:w w:val="102"/>
          <w:sz w:val="18"/>
          <w:szCs w:val="18"/>
          <w:lang w:eastAsia="en-US"/>
        </w:rPr>
        <w:t>Zjistí-li kterýkoliv Kupující chyby nebo omyly při vyúčtování plateb ze Smlouvy, má nárok na vzájemné vypořádání prostřednictvím reklamace. Má-li Kupující pochybnosti</w:t>
      </w:r>
      <w:r>
        <w:rPr>
          <w:rFonts w:eastAsia="Cambria"/>
          <w:color w:val="000000"/>
          <w:sz w:val="18"/>
          <w:szCs w:val="18"/>
          <w:lang w:eastAsia="en-US"/>
        </w:rPr>
        <w:t xml:space="preserve"> </w:t>
      </w:r>
      <w:r>
        <w:rPr>
          <w:rFonts w:eastAsia="Cambria"/>
          <w:color w:val="000000"/>
          <w:spacing w:val="1"/>
          <w:w w:val="102"/>
          <w:sz w:val="18"/>
          <w:szCs w:val="18"/>
          <w:lang w:eastAsia="en-US"/>
        </w:rPr>
        <w:t>o správnosti údajů měření nebo zjistí-li závadu na měřicím zařízení, postupuje v souladu s článkem 4.5 VOP.</w:t>
      </w:r>
    </w:p>
    <w:p w14:paraId="2CE8482B" w14:textId="77777777" w:rsidR="005D6165" w:rsidRDefault="005D6165" w:rsidP="005D6165">
      <w:pPr>
        <w:widowControl w:val="0"/>
        <w:numPr>
          <w:ilvl w:val="1"/>
          <w:numId w:val="17"/>
        </w:numPr>
        <w:tabs>
          <w:tab w:val="left" w:pos="142"/>
        </w:tabs>
        <w:suppressAutoHyphens w:val="0"/>
        <w:autoSpaceDE w:val="0"/>
        <w:autoSpaceDN w:val="0"/>
        <w:adjustRightInd w:val="0"/>
        <w:spacing w:line="220" w:lineRule="atLeast"/>
        <w:ind w:left="141" w:hanging="425"/>
        <w:textAlignment w:val="center"/>
        <w:rPr>
          <w:rFonts w:eastAsia="Cambria"/>
          <w:color w:val="000000"/>
          <w:sz w:val="18"/>
          <w:szCs w:val="18"/>
          <w:lang w:eastAsia="en-US"/>
        </w:rPr>
      </w:pPr>
      <w:r>
        <w:rPr>
          <w:rFonts w:eastAsia="Cambria"/>
          <w:color w:val="000000"/>
          <w:sz w:val="18"/>
          <w:szCs w:val="18"/>
          <w:lang w:eastAsia="en-US"/>
        </w:rPr>
        <w:t>Reklamací se rozumí výzva Prodávajícímu k odstranění zjištěného stavu a k jeho nápravě. Reklamovat lze zejména vyúčtování dodávky tepelné energie.  Reklamace bude obsahovat zejména:</w:t>
      </w:r>
    </w:p>
    <w:p w14:paraId="6625636C" w14:textId="77777777" w:rsidR="005D6165" w:rsidRDefault="005D6165" w:rsidP="005D6165">
      <w:pPr>
        <w:widowControl w:val="0"/>
        <w:numPr>
          <w:ilvl w:val="0"/>
          <w:numId w:val="18"/>
        </w:numPr>
        <w:tabs>
          <w:tab w:val="left" w:pos="425"/>
        </w:tabs>
        <w:suppressAutoHyphens w:val="0"/>
        <w:autoSpaceDE w:val="0"/>
        <w:autoSpaceDN w:val="0"/>
        <w:adjustRightInd w:val="0"/>
        <w:spacing w:line="220" w:lineRule="atLeast"/>
        <w:ind w:hanging="578"/>
        <w:textAlignment w:val="center"/>
        <w:rPr>
          <w:rFonts w:eastAsia="Cambria"/>
          <w:sz w:val="18"/>
          <w:szCs w:val="18"/>
          <w:lang w:eastAsia="en-US"/>
        </w:rPr>
      </w:pPr>
      <w:r>
        <w:rPr>
          <w:rFonts w:eastAsia="Cambria"/>
          <w:sz w:val="18"/>
          <w:szCs w:val="18"/>
          <w:lang w:eastAsia="en-US"/>
        </w:rPr>
        <w:t>identifikaci Kupujícího, který reklamaci podává,</w:t>
      </w:r>
    </w:p>
    <w:p w14:paraId="43642337" w14:textId="77777777" w:rsidR="005D6165" w:rsidRDefault="005D6165" w:rsidP="005D6165">
      <w:pPr>
        <w:widowControl w:val="0"/>
        <w:numPr>
          <w:ilvl w:val="0"/>
          <w:numId w:val="18"/>
        </w:numPr>
        <w:tabs>
          <w:tab w:val="left" w:pos="425"/>
        </w:tabs>
        <w:suppressAutoHyphens w:val="0"/>
        <w:autoSpaceDE w:val="0"/>
        <w:autoSpaceDN w:val="0"/>
        <w:adjustRightInd w:val="0"/>
        <w:spacing w:line="220" w:lineRule="atLeast"/>
        <w:ind w:hanging="578"/>
        <w:textAlignment w:val="center"/>
        <w:rPr>
          <w:rFonts w:eastAsia="Cambria"/>
          <w:spacing w:val="-1"/>
          <w:w w:val="99"/>
          <w:sz w:val="18"/>
          <w:szCs w:val="18"/>
          <w:lang w:eastAsia="en-US"/>
        </w:rPr>
      </w:pPr>
      <w:r>
        <w:rPr>
          <w:rFonts w:eastAsia="Cambria"/>
          <w:spacing w:val="-1"/>
          <w:w w:val="99"/>
          <w:sz w:val="18"/>
          <w:szCs w:val="18"/>
          <w:lang w:eastAsia="en-US"/>
        </w:rPr>
        <w:t xml:space="preserve">identifikační údaje reklamované faktury, vč. variabilního symbolu, </w:t>
      </w:r>
    </w:p>
    <w:p w14:paraId="73A7CDEB" w14:textId="77777777" w:rsidR="005D6165" w:rsidRDefault="005D6165" w:rsidP="005D6165">
      <w:pPr>
        <w:widowControl w:val="0"/>
        <w:numPr>
          <w:ilvl w:val="0"/>
          <w:numId w:val="18"/>
        </w:numPr>
        <w:tabs>
          <w:tab w:val="left" w:pos="425"/>
        </w:tabs>
        <w:suppressAutoHyphens w:val="0"/>
        <w:autoSpaceDE w:val="0"/>
        <w:autoSpaceDN w:val="0"/>
        <w:adjustRightInd w:val="0"/>
        <w:spacing w:line="220" w:lineRule="atLeast"/>
        <w:ind w:left="426" w:hanging="284"/>
        <w:textAlignment w:val="center"/>
        <w:rPr>
          <w:rFonts w:eastAsia="Cambria"/>
          <w:sz w:val="18"/>
          <w:szCs w:val="18"/>
          <w:lang w:eastAsia="en-US"/>
        </w:rPr>
      </w:pPr>
      <w:r>
        <w:rPr>
          <w:rFonts w:eastAsia="Cambria"/>
          <w:spacing w:val="-1"/>
          <w:w w:val="98"/>
          <w:sz w:val="18"/>
          <w:szCs w:val="18"/>
          <w:lang w:eastAsia="en-US"/>
        </w:rPr>
        <w:t>výstižný popis reklamované skutečnosti a odůvodnění reklamace, včetně případné dokumentace a další rozhodné skutečnosti pro posouzení reklamace,</w:t>
      </w:r>
    </w:p>
    <w:p w14:paraId="0793A184" w14:textId="77777777" w:rsidR="005D6165" w:rsidRDefault="005D6165" w:rsidP="005D6165">
      <w:pPr>
        <w:widowControl w:val="0"/>
        <w:numPr>
          <w:ilvl w:val="0"/>
          <w:numId w:val="18"/>
        </w:numPr>
        <w:tabs>
          <w:tab w:val="left" w:pos="425"/>
        </w:tabs>
        <w:suppressAutoHyphens w:val="0"/>
        <w:autoSpaceDE w:val="0"/>
        <w:autoSpaceDN w:val="0"/>
        <w:adjustRightInd w:val="0"/>
        <w:spacing w:line="220" w:lineRule="atLeast"/>
        <w:ind w:left="426" w:hanging="284"/>
        <w:textAlignment w:val="center"/>
        <w:rPr>
          <w:rFonts w:eastAsia="Cambria"/>
          <w:spacing w:val="-1"/>
          <w:sz w:val="18"/>
          <w:szCs w:val="18"/>
          <w:lang w:eastAsia="en-US"/>
        </w:rPr>
      </w:pPr>
      <w:r>
        <w:rPr>
          <w:rFonts w:eastAsia="Cambria"/>
          <w:spacing w:val="-1"/>
          <w:sz w:val="18"/>
          <w:szCs w:val="18"/>
          <w:lang w:eastAsia="en-US"/>
        </w:rPr>
        <w:t xml:space="preserve">podpis Kupujícího nebo jeho oprávněného zástupce.  </w:t>
      </w:r>
    </w:p>
    <w:p w14:paraId="45A80338" w14:textId="77777777" w:rsidR="005D6165" w:rsidRDefault="005D6165" w:rsidP="005D6165">
      <w:pPr>
        <w:widowControl w:val="0"/>
        <w:numPr>
          <w:ilvl w:val="1"/>
          <w:numId w:val="17"/>
        </w:numPr>
        <w:tabs>
          <w:tab w:val="left" w:pos="142"/>
        </w:tabs>
        <w:suppressAutoHyphens w:val="0"/>
        <w:autoSpaceDE w:val="0"/>
        <w:autoSpaceDN w:val="0"/>
        <w:adjustRightInd w:val="0"/>
        <w:spacing w:line="220" w:lineRule="atLeast"/>
        <w:ind w:left="141" w:hanging="425"/>
        <w:textAlignment w:val="center"/>
        <w:rPr>
          <w:rFonts w:eastAsia="Cambria"/>
          <w:color w:val="000000"/>
          <w:sz w:val="18"/>
          <w:szCs w:val="18"/>
          <w:lang w:eastAsia="en-US"/>
        </w:rPr>
      </w:pPr>
      <w:r>
        <w:rPr>
          <w:rFonts w:eastAsia="Cambria"/>
          <w:sz w:val="18"/>
          <w:szCs w:val="18"/>
          <w:lang w:eastAsia="en-US"/>
        </w:rPr>
        <w:t>Reklamace vyúčtování plateb podle Smlouvy musí být uplatněna nejpozději do 30 dnů ode dne splatnosti</w:t>
      </w:r>
      <w:r>
        <w:rPr>
          <w:rFonts w:eastAsia="Cambria"/>
          <w:color w:val="000000"/>
          <w:sz w:val="18"/>
          <w:szCs w:val="18"/>
          <w:lang w:eastAsia="en-US"/>
        </w:rPr>
        <w:t xml:space="preserve"> příslušného vyúčtování, v němž se reklamovaná skutečnost projevila. Rozpis záloh na příslušné období z důvodu jeho nepřiměřenosti lze reklamovat do splatnosti první takto předepsané zálohy, pokud se Smluvní strany nedohodnou jinak.</w:t>
      </w:r>
    </w:p>
    <w:p w14:paraId="59905302" w14:textId="77777777" w:rsidR="005D6165" w:rsidRDefault="005D6165" w:rsidP="005D6165">
      <w:pPr>
        <w:widowControl w:val="0"/>
        <w:numPr>
          <w:ilvl w:val="1"/>
          <w:numId w:val="17"/>
        </w:numPr>
        <w:tabs>
          <w:tab w:val="left" w:pos="142"/>
        </w:tabs>
        <w:suppressAutoHyphens w:val="0"/>
        <w:autoSpaceDE w:val="0"/>
        <w:autoSpaceDN w:val="0"/>
        <w:adjustRightInd w:val="0"/>
        <w:spacing w:line="220" w:lineRule="atLeast"/>
        <w:ind w:left="141" w:hanging="425"/>
        <w:textAlignment w:val="center"/>
        <w:rPr>
          <w:rFonts w:eastAsia="Cambria"/>
          <w:color w:val="000000"/>
          <w:sz w:val="18"/>
          <w:szCs w:val="18"/>
          <w:lang w:eastAsia="en-US"/>
        </w:rPr>
      </w:pPr>
      <w:r>
        <w:rPr>
          <w:rFonts w:eastAsia="Cambria"/>
          <w:color w:val="000000"/>
          <w:sz w:val="18"/>
          <w:szCs w:val="18"/>
          <w:lang w:eastAsia="en-US"/>
        </w:rPr>
        <w:t>Reklamace vyúčtování nemá odkladný účinek na splatnost plateb, s výjimkou reklamace zcela zjevné chyby v psaní či počtech.</w:t>
      </w:r>
    </w:p>
    <w:p w14:paraId="10CD6180" w14:textId="77777777" w:rsidR="005D6165" w:rsidRDefault="005D6165" w:rsidP="005D6165">
      <w:pPr>
        <w:widowControl w:val="0"/>
        <w:numPr>
          <w:ilvl w:val="1"/>
          <w:numId w:val="17"/>
        </w:numPr>
        <w:tabs>
          <w:tab w:val="left" w:pos="142"/>
        </w:tabs>
        <w:suppressAutoHyphens w:val="0"/>
        <w:autoSpaceDE w:val="0"/>
        <w:autoSpaceDN w:val="0"/>
        <w:adjustRightInd w:val="0"/>
        <w:spacing w:line="220" w:lineRule="atLeast"/>
        <w:ind w:hanging="644"/>
        <w:textAlignment w:val="center"/>
        <w:rPr>
          <w:rFonts w:eastAsia="Cambria"/>
          <w:color w:val="000000"/>
          <w:sz w:val="18"/>
          <w:szCs w:val="18"/>
          <w:lang w:eastAsia="en-US"/>
        </w:rPr>
      </w:pPr>
      <w:r>
        <w:rPr>
          <w:rFonts w:eastAsia="Cambria"/>
          <w:color w:val="000000"/>
          <w:sz w:val="18"/>
          <w:szCs w:val="18"/>
          <w:lang w:eastAsia="en-US"/>
        </w:rPr>
        <w:t xml:space="preserve">Reklamace se uplatňuje doručením na adresu uvedenou ve Smlouvě. </w:t>
      </w:r>
    </w:p>
    <w:p w14:paraId="322222F3" w14:textId="77777777" w:rsidR="005D6165" w:rsidRDefault="005D6165" w:rsidP="005D6165">
      <w:pPr>
        <w:tabs>
          <w:tab w:val="left" w:pos="426"/>
        </w:tabs>
        <w:rPr>
          <w:b/>
          <w:sz w:val="18"/>
          <w:szCs w:val="18"/>
        </w:rPr>
      </w:pPr>
    </w:p>
    <w:p w14:paraId="62A387A3" w14:textId="77777777" w:rsidR="005D6165" w:rsidRDefault="005D6165" w:rsidP="005D6165">
      <w:pPr>
        <w:tabs>
          <w:tab w:val="left" w:pos="426"/>
        </w:tabs>
        <w:rPr>
          <w:b/>
          <w:sz w:val="18"/>
          <w:szCs w:val="18"/>
        </w:rPr>
      </w:pPr>
      <w:r>
        <w:rPr>
          <w:b/>
          <w:sz w:val="18"/>
          <w:szCs w:val="18"/>
        </w:rPr>
        <w:t xml:space="preserve">Článek 8 -  Doručování </w:t>
      </w:r>
    </w:p>
    <w:p w14:paraId="36975D5E" w14:textId="77777777" w:rsidR="005D6165" w:rsidRDefault="005D6165" w:rsidP="005D6165">
      <w:pPr>
        <w:numPr>
          <w:ilvl w:val="1"/>
          <w:numId w:val="19"/>
        </w:numPr>
        <w:tabs>
          <w:tab w:val="left" w:pos="142"/>
        </w:tabs>
        <w:ind w:left="142" w:hanging="426"/>
        <w:rPr>
          <w:sz w:val="18"/>
          <w:szCs w:val="18"/>
        </w:rPr>
      </w:pPr>
      <w:r>
        <w:rPr>
          <w:sz w:val="18"/>
          <w:szCs w:val="18"/>
        </w:rPr>
        <w:t>Veškerá sdělení týkající se Smlouvy, případně vztahů z této Smlouvy vyplývajících, se považují za doručená, pokud byla zaslána formou doporučené poštovní zásilky na adresu druhé Smluvní strany uvedenou v záhlaví Smlouvy, není-li sjednáno jinak. Na základě dohody Smluvních stran nastávají účinky řádného doručení podle Smlouvy 3. pracovní den po dni, kdy byla doporučená poštovní zásilka odeslaná způsobem uvedeným v tomto článku.</w:t>
      </w:r>
    </w:p>
    <w:p w14:paraId="67E5C13A" w14:textId="77777777" w:rsidR="005D6165" w:rsidRDefault="005D6165" w:rsidP="005D6165">
      <w:pPr>
        <w:numPr>
          <w:ilvl w:val="1"/>
          <w:numId w:val="19"/>
        </w:numPr>
        <w:tabs>
          <w:tab w:val="left" w:pos="142"/>
        </w:tabs>
        <w:ind w:left="142" w:hanging="426"/>
        <w:rPr>
          <w:sz w:val="18"/>
          <w:szCs w:val="18"/>
        </w:rPr>
      </w:pPr>
      <w:r>
        <w:rPr>
          <w:sz w:val="18"/>
          <w:szCs w:val="18"/>
        </w:rPr>
        <w:t>Písemnosti, které se podle Smlouvy nebo právních předpisů dotýkají vzájemných vztahů, mají účinnost řádného doručení i v případě, že byly způsobem uvedeným ve Smlouvě odeslány na poslední známou adresu druhé Smluvní strany a pošta vrátila zásilku jako nedoručenou nebo adresát odmítl její přijetí.</w:t>
      </w:r>
    </w:p>
    <w:p w14:paraId="7432C55A" w14:textId="77777777" w:rsidR="005D6165" w:rsidRDefault="005D6165" w:rsidP="005D6165">
      <w:pPr>
        <w:rPr>
          <w:sz w:val="18"/>
          <w:szCs w:val="18"/>
        </w:rPr>
      </w:pPr>
    </w:p>
    <w:p w14:paraId="5ACA147D" w14:textId="77777777" w:rsidR="005D6165" w:rsidRDefault="005D6165" w:rsidP="005D6165">
      <w:pPr>
        <w:rPr>
          <w:b/>
          <w:sz w:val="18"/>
          <w:szCs w:val="18"/>
        </w:rPr>
      </w:pPr>
      <w:r>
        <w:rPr>
          <w:b/>
          <w:sz w:val="18"/>
          <w:szCs w:val="18"/>
        </w:rPr>
        <w:t>Článek 9 – Závěrečná ujednání</w:t>
      </w:r>
    </w:p>
    <w:p w14:paraId="1580F6EC" w14:textId="77777777" w:rsidR="005D6165" w:rsidRDefault="005D6165" w:rsidP="005D6165">
      <w:pPr>
        <w:numPr>
          <w:ilvl w:val="1"/>
          <w:numId w:val="20"/>
        </w:numPr>
        <w:tabs>
          <w:tab w:val="num" w:pos="142"/>
        </w:tabs>
        <w:ind w:left="142" w:hanging="426"/>
        <w:rPr>
          <w:sz w:val="18"/>
          <w:szCs w:val="18"/>
        </w:rPr>
      </w:pPr>
      <w:r>
        <w:rPr>
          <w:sz w:val="18"/>
          <w:szCs w:val="18"/>
        </w:rPr>
        <w:t xml:space="preserve">Tato smlouva a právní vztahy z ní vyplývající se řídí českým právním řádem. </w:t>
      </w:r>
    </w:p>
    <w:p w14:paraId="0F8D8AB6" w14:textId="77777777" w:rsidR="005D6165" w:rsidRDefault="005D6165" w:rsidP="005D6165">
      <w:pPr>
        <w:numPr>
          <w:ilvl w:val="1"/>
          <w:numId w:val="20"/>
        </w:numPr>
        <w:tabs>
          <w:tab w:val="num" w:pos="142"/>
        </w:tabs>
        <w:ind w:left="142" w:hanging="426"/>
        <w:rPr>
          <w:sz w:val="18"/>
          <w:szCs w:val="18"/>
        </w:rPr>
      </w:pPr>
      <w:r>
        <w:rPr>
          <w:sz w:val="18"/>
          <w:szCs w:val="18"/>
        </w:rPr>
        <w:t xml:space="preserve">Práva a povinnosti z této smlouvy přecházejí i na případné právní nástupce smluvních stran. </w:t>
      </w:r>
    </w:p>
    <w:p w14:paraId="440F2CD4" w14:textId="77777777" w:rsidR="005D6165" w:rsidRDefault="005D6165" w:rsidP="005D6165">
      <w:pPr>
        <w:numPr>
          <w:ilvl w:val="1"/>
          <w:numId w:val="20"/>
        </w:numPr>
        <w:tabs>
          <w:tab w:val="num" w:pos="142"/>
        </w:tabs>
        <w:ind w:left="142" w:hanging="426"/>
        <w:rPr>
          <w:rFonts w:ascii="RWECorporateCE-Regular" w:hAnsi="RWECorporateCE-Regular" w:cs="RWECorporateCE-Regular"/>
          <w:color w:val="000000"/>
          <w:sz w:val="18"/>
          <w:szCs w:val="18"/>
        </w:rPr>
      </w:pPr>
      <w:r>
        <w:rPr>
          <w:sz w:val="18"/>
          <w:szCs w:val="18"/>
        </w:rPr>
        <w:t xml:space="preserve">V případě, že je nebo se stane některé z ustanovení této smlouvy neplatné, neúčinné nebo nevykonatelné, nebude tím dotčena platnost, účinnost a vykonatelnost ostatních smluvních ujednání. Smluvní strany jsou povinny poskytnout si vzájemnou součinnost pro to, aby neplatné, neúčinné nebo nevykonatelné ustanovení bylo nahrazeno takovým ustanovením platným, účinným a vykonatelným, které v nejvyšší možné míře zachovává ekonomický účel zamýšlený neplatným, neúčinným nebo nevykonatelným ustanovením. </w:t>
      </w:r>
    </w:p>
    <w:p w14:paraId="15378A26" w14:textId="77777777" w:rsidR="005D6165" w:rsidRDefault="005D6165" w:rsidP="005D6165">
      <w:pPr>
        <w:numPr>
          <w:ilvl w:val="1"/>
          <w:numId w:val="20"/>
        </w:numPr>
        <w:tabs>
          <w:tab w:val="num" w:pos="142"/>
        </w:tabs>
        <w:ind w:left="142" w:hanging="426"/>
        <w:rPr>
          <w:rFonts w:ascii="RWECorporateCE-Regular" w:hAnsi="RWECorporateCE-Regular" w:cs="RWECorporateCE-Regular"/>
          <w:color w:val="000000"/>
          <w:sz w:val="18"/>
          <w:szCs w:val="18"/>
        </w:rPr>
      </w:pPr>
      <w:r>
        <w:rPr>
          <w:rFonts w:ascii="RWECorporateCE-Regular" w:hAnsi="RWECorporateCE-Regular" w:cs="RWECorporateCE-Regular"/>
          <w:color w:val="000000"/>
          <w:sz w:val="18"/>
          <w:szCs w:val="18"/>
        </w:rPr>
        <w:t>Ocitnou-li se ujednání těchto VOP v rozporu s ustanoveními obecně závazného právního předpisu nebo obdobného právního aktu (dále v tomto odstavci jen „předpis“), od nichž se smluvní strany nemohou smluvně odchýlit, a zároveň taková ustanovení mají dopadat i na smluvní vztahy uzavřené přede dnem účinnosti takového předpisu, a/nebo jde-li o státní regulaci v energetických odvětvích na základě zákona, dohodly se smluvní strany, že dnem účinnosti takového předpisu se ruší ustanovení těchto VOP v rozsahu, v jakém jsou s ním v rozporu, a nahrazují se přímo zněním takových příslušných ustanovení daného předpisu. Prodávající v takovém případě za účelem srozumitelnosti práv a povinností smluvních stran v přiměřené lhůtě zveřejní úplné znění VOP s vyznačením úprav. Taková úprava se nepovažuje za změnu smluvních podmínek a nezakládá právo Kupujícího na odstoupení od Smlouvy.</w:t>
      </w:r>
    </w:p>
    <w:p w14:paraId="0EBB9213" w14:textId="77777777" w:rsidR="005D6165" w:rsidRDefault="005D6165" w:rsidP="005D6165">
      <w:pPr>
        <w:numPr>
          <w:ilvl w:val="1"/>
          <w:numId w:val="20"/>
        </w:numPr>
        <w:tabs>
          <w:tab w:val="num" w:pos="142"/>
        </w:tabs>
        <w:ind w:left="142" w:hanging="426"/>
        <w:rPr>
          <w:rFonts w:ascii="RWECorporateCE-Regular" w:hAnsi="RWECorporateCE-Regular" w:cs="RWECorporateCE-Regular"/>
          <w:color w:val="000000"/>
          <w:sz w:val="18"/>
          <w:szCs w:val="18"/>
        </w:rPr>
      </w:pPr>
      <w:r>
        <w:rPr>
          <w:rFonts w:ascii="RWECorporateCE-Regular" w:hAnsi="RWECorporateCE-Regular" w:cs="RWECorporateCE-Regular"/>
          <w:color w:val="000000"/>
          <w:sz w:val="18"/>
          <w:szCs w:val="18"/>
        </w:rPr>
        <w:t xml:space="preserve">Obě smluvní strany na sebe přejímají nebezpečí podstatné změny okolností týkajících se postavení obou smluvních stran, tržního prostředí, jakož i okolností tzv. „vyšší moci“ ve smyslu ustanovení § 1765, odst. </w:t>
      </w:r>
      <w:smartTag w:uri="urn:schemas-microsoft-com:office:smarttags" w:element="metricconverter">
        <w:smartTagPr>
          <w:attr w:name="ProductID" w:val="2 OZ"/>
        </w:smartTagPr>
        <w:r>
          <w:rPr>
            <w:rFonts w:ascii="RWECorporateCE-Regular" w:hAnsi="RWECorporateCE-Regular" w:cs="RWECorporateCE-Regular"/>
            <w:color w:val="000000"/>
            <w:sz w:val="18"/>
            <w:szCs w:val="18"/>
          </w:rPr>
          <w:t>2 OZ</w:t>
        </w:r>
      </w:smartTag>
      <w:r>
        <w:rPr>
          <w:rFonts w:ascii="RWECorporateCE-Regular" w:hAnsi="RWECorporateCE-Regular" w:cs="RWECorporateCE-Regular"/>
          <w:color w:val="000000"/>
          <w:sz w:val="18"/>
          <w:szCs w:val="18"/>
        </w:rPr>
        <w:t xml:space="preserve">. </w:t>
      </w:r>
    </w:p>
    <w:p w14:paraId="4CDF9434" w14:textId="77777777" w:rsidR="005D6165" w:rsidRDefault="005D6165" w:rsidP="005D6165">
      <w:pPr>
        <w:rPr>
          <w:sz w:val="18"/>
          <w:szCs w:val="18"/>
        </w:rPr>
      </w:pPr>
    </w:p>
    <w:p w14:paraId="2CC6B531" w14:textId="1F4D0562" w:rsidR="005D6165" w:rsidRDefault="005D6165" w:rsidP="00ED0115">
      <w:r>
        <w:rPr>
          <w:sz w:val="18"/>
          <w:szCs w:val="18"/>
        </w:rPr>
        <w:t xml:space="preserve">Tyto VOP byly vydány dne  </w:t>
      </w:r>
      <w:proofErr w:type="gramStart"/>
      <w:r w:rsidR="0082413D">
        <w:rPr>
          <w:sz w:val="18"/>
          <w:szCs w:val="18"/>
        </w:rPr>
        <w:t>1.</w:t>
      </w:r>
      <w:r w:rsidR="004731F7">
        <w:rPr>
          <w:sz w:val="18"/>
          <w:szCs w:val="18"/>
        </w:rPr>
        <w:t>7</w:t>
      </w:r>
      <w:r w:rsidR="0082413D">
        <w:rPr>
          <w:sz w:val="18"/>
          <w:szCs w:val="18"/>
        </w:rPr>
        <w:t>.2015</w:t>
      </w:r>
      <w:proofErr w:type="gramEnd"/>
      <w:r w:rsidR="0082413D">
        <w:rPr>
          <w:sz w:val="18"/>
          <w:szCs w:val="18"/>
        </w:rPr>
        <w:t xml:space="preserve"> </w:t>
      </w:r>
      <w:r>
        <w:rPr>
          <w:sz w:val="18"/>
          <w:szCs w:val="18"/>
        </w:rPr>
        <w:t>s účinností od 1. 10. 2015.</w:t>
      </w:r>
    </w:p>
    <w:sectPr w:rsidR="005D6165" w:rsidSect="00E04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RWECorporateCE-Regular">
    <w:altName w:val="Times New Roman"/>
    <w:panose1 w:val="00000000000000000000"/>
    <w:charset w:val="FE"/>
    <w:family w:val="auto"/>
    <w:notTrueType/>
    <w:pitch w:val="default"/>
    <w:sig w:usb0="00000003"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8"/>
    <w:multiLevelType w:val="multilevel"/>
    <w:tmpl w:val="00000008"/>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2" w15:restartNumberingAfterBreak="0">
    <w:nsid w:val="00000010"/>
    <w:multiLevelType w:val="multilevel"/>
    <w:tmpl w:val="00000010"/>
    <w:name w:val="WW8Num1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3" w15:restartNumberingAfterBreak="0">
    <w:nsid w:val="00D5218F"/>
    <w:multiLevelType w:val="multilevel"/>
    <w:tmpl w:val="0000000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4" w15:restartNumberingAfterBreak="0">
    <w:nsid w:val="0F1A194A"/>
    <w:multiLevelType w:val="hybridMultilevel"/>
    <w:tmpl w:val="449EDC4A"/>
    <w:lvl w:ilvl="0" w:tplc="A4668110">
      <w:start w:val="1"/>
      <w:numFmt w:val="lowerLetter"/>
      <w:lvlText w:val="%1)"/>
      <w:lvlJc w:val="left"/>
      <w:pPr>
        <w:ind w:left="720" w:hanging="360"/>
      </w:pPr>
      <w:rPr>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F55B68"/>
    <w:multiLevelType w:val="hybridMultilevel"/>
    <w:tmpl w:val="C8A62DB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08C007F"/>
    <w:multiLevelType w:val="hybridMultilevel"/>
    <w:tmpl w:val="6F36DFA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0EE2024"/>
    <w:multiLevelType w:val="multilevel"/>
    <w:tmpl w:val="853A7FA4"/>
    <w:lvl w:ilvl="0">
      <w:start w:val="1"/>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BBC3DAC"/>
    <w:multiLevelType w:val="multilevel"/>
    <w:tmpl w:val="62F821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2B10E9E"/>
    <w:multiLevelType w:val="multilevel"/>
    <w:tmpl w:val="0000000B"/>
    <w:lvl w:ilvl="0">
      <w:start w:val="3"/>
      <w:numFmt w:val="decimal"/>
      <w:lvlText w:val="%1"/>
      <w:lvlJc w:val="left"/>
      <w:pPr>
        <w:tabs>
          <w:tab w:val="num" w:pos="705"/>
        </w:tabs>
        <w:ind w:left="705" w:hanging="705"/>
      </w:pPr>
    </w:lvl>
    <w:lvl w:ilvl="1">
      <w:start w:val="1"/>
      <w:numFmt w:val="decimal"/>
      <w:lvlText w:val="2.%2"/>
      <w:lvlJc w:val="left"/>
      <w:pPr>
        <w:tabs>
          <w:tab w:val="num" w:pos="705"/>
        </w:tabs>
        <w:ind w:left="705" w:hanging="705"/>
      </w:pPr>
    </w:lvl>
    <w:lvl w:ilvl="2">
      <w:start w:val="1"/>
      <w:numFmt w:val="decimal"/>
      <w:lvlText w:val="2.%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23DC57BE"/>
    <w:multiLevelType w:val="multilevel"/>
    <w:tmpl w:val="223263E6"/>
    <w:lvl w:ilvl="0">
      <w:start w:val="4"/>
      <w:numFmt w:val="decimal"/>
      <w:lvlText w:val="%1"/>
      <w:lvlJc w:val="left"/>
      <w:pPr>
        <w:tabs>
          <w:tab w:val="num" w:pos="360"/>
        </w:tabs>
        <w:ind w:left="360" w:hanging="360"/>
      </w:pPr>
    </w:lvl>
    <w:lvl w:ilvl="1">
      <w:start w:val="1"/>
      <w:numFmt w:val="decimal"/>
      <w:lvlText w:val="5.%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1" w15:restartNumberingAfterBreak="0">
    <w:nsid w:val="40A66CCB"/>
    <w:multiLevelType w:val="hybridMultilevel"/>
    <w:tmpl w:val="E6C4B19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C231F89"/>
    <w:multiLevelType w:val="multilevel"/>
    <w:tmpl w:val="7FD0D216"/>
    <w:lvl w:ilvl="0">
      <w:start w:val="2"/>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3" w15:restartNumberingAfterBreak="0">
    <w:nsid w:val="528622DC"/>
    <w:multiLevelType w:val="multilevel"/>
    <w:tmpl w:val="EEC455A0"/>
    <w:lvl w:ilvl="0">
      <w:start w:val="8"/>
      <w:numFmt w:val="decimal"/>
      <w:lvlText w:val="%1"/>
      <w:lvlJc w:val="left"/>
      <w:pPr>
        <w:tabs>
          <w:tab w:val="num" w:pos="360"/>
        </w:tabs>
        <w:ind w:left="360" w:hanging="360"/>
      </w:pPr>
    </w:lvl>
    <w:lvl w:ilvl="1">
      <w:start w:val="1"/>
      <w:numFmt w:val="decimal"/>
      <w:lvlText w:val="9.%2"/>
      <w:lvlJc w:val="left"/>
      <w:pPr>
        <w:tabs>
          <w:tab w:val="num" w:pos="360"/>
        </w:tabs>
        <w:ind w:left="360" w:hanging="360"/>
      </w:pPr>
      <w:rPr>
        <w:color w:val="auto"/>
      </w:r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4" w15:restartNumberingAfterBreak="0">
    <w:nsid w:val="572D1CFC"/>
    <w:multiLevelType w:val="multilevel"/>
    <w:tmpl w:val="BCAA6F6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5" w15:restartNumberingAfterBreak="0">
    <w:nsid w:val="5A9553F0"/>
    <w:multiLevelType w:val="hybridMultilevel"/>
    <w:tmpl w:val="E9C6F7E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0143A25"/>
    <w:multiLevelType w:val="hybridMultilevel"/>
    <w:tmpl w:val="9D38F142"/>
    <w:lvl w:ilvl="0" w:tplc="0405000F">
      <w:start w:val="1"/>
      <w:numFmt w:val="decimal"/>
      <w:lvlText w:val="%1."/>
      <w:lvlJc w:val="left"/>
      <w:pPr>
        <w:ind w:left="177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28721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8F2D33"/>
    <w:multiLevelType w:val="multilevel"/>
    <w:tmpl w:val="7CCAB10C"/>
    <w:lvl w:ilvl="0">
      <w:start w:val="1"/>
      <w:numFmt w:val="lowerLetter"/>
      <w:lvlText w:val="%1)"/>
      <w:lvlJc w:val="left"/>
      <w:pPr>
        <w:tabs>
          <w:tab w:val="num" w:pos="720"/>
        </w:tabs>
        <w:ind w:left="720" w:hanging="360"/>
      </w:pPr>
      <w:rPr>
        <w:sz w:val="18"/>
        <w:szCs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794A7086"/>
    <w:multiLevelType w:val="multilevel"/>
    <w:tmpl w:val="005ACD6C"/>
    <w:lvl w:ilvl="0">
      <w:start w:val="4"/>
      <w:numFmt w:val="decimal"/>
      <w:lvlText w:val="%1"/>
      <w:lvlJc w:val="left"/>
      <w:pPr>
        <w:tabs>
          <w:tab w:val="num" w:pos="360"/>
        </w:tabs>
        <w:ind w:left="360" w:hanging="360"/>
      </w:pPr>
    </w:lvl>
    <w:lvl w:ilvl="1">
      <w:start w:val="1"/>
      <w:numFmt w:val="decimal"/>
      <w:lvlText w:val="3.%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65"/>
    <w:rsid w:val="000045D1"/>
    <w:rsid w:val="000173AC"/>
    <w:rsid w:val="00022600"/>
    <w:rsid w:val="000B5375"/>
    <w:rsid w:val="000C54C7"/>
    <w:rsid w:val="000E6020"/>
    <w:rsid w:val="00123008"/>
    <w:rsid w:val="00141196"/>
    <w:rsid w:val="0014662F"/>
    <w:rsid w:val="00157A18"/>
    <w:rsid w:val="00171782"/>
    <w:rsid w:val="00194AD1"/>
    <w:rsid w:val="001A268E"/>
    <w:rsid w:val="001E5D74"/>
    <w:rsid w:val="001F5DD0"/>
    <w:rsid w:val="00205708"/>
    <w:rsid w:val="00245C67"/>
    <w:rsid w:val="002820EF"/>
    <w:rsid w:val="002A1378"/>
    <w:rsid w:val="002C096F"/>
    <w:rsid w:val="002D750A"/>
    <w:rsid w:val="002E101C"/>
    <w:rsid w:val="002F2AB8"/>
    <w:rsid w:val="003032BF"/>
    <w:rsid w:val="00311755"/>
    <w:rsid w:val="00330ADE"/>
    <w:rsid w:val="00355B6A"/>
    <w:rsid w:val="00364C4E"/>
    <w:rsid w:val="003652E0"/>
    <w:rsid w:val="003A0747"/>
    <w:rsid w:val="00457F64"/>
    <w:rsid w:val="004731F7"/>
    <w:rsid w:val="0047623B"/>
    <w:rsid w:val="004C4B79"/>
    <w:rsid w:val="004D7A79"/>
    <w:rsid w:val="00513A09"/>
    <w:rsid w:val="00514825"/>
    <w:rsid w:val="005361C2"/>
    <w:rsid w:val="00566B8E"/>
    <w:rsid w:val="00582B11"/>
    <w:rsid w:val="005A475C"/>
    <w:rsid w:val="005D0EFE"/>
    <w:rsid w:val="005D6165"/>
    <w:rsid w:val="005E0B4D"/>
    <w:rsid w:val="005F5D3E"/>
    <w:rsid w:val="00615FDD"/>
    <w:rsid w:val="006B42C9"/>
    <w:rsid w:val="006B6310"/>
    <w:rsid w:val="006C3D49"/>
    <w:rsid w:val="006E0F2A"/>
    <w:rsid w:val="007016F2"/>
    <w:rsid w:val="007025FD"/>
    <w:rsid w:val="00716557"/>
    <w:rsid w:val="007B2290"/>
    <w:rsid w:val="00810F41"/>
    <w:rsid w:val="0082413D"/>
    <w:rsid w:val="0084769D"/>
    <w:rsid w:val="008546BA"/>
    <w:rsid w:val="008806E4"/>
    <w:rsid w:val="008A0471"/>
    <w:rsid w:val="008A1467"/>
    <w:rsid w:val="008A4072"/>
    <w:rsid w:val="008C6C3D"/>
    <w:rsid w:val="008F1BA3"/>
    <w:rsid w:val="00943AAD"/>
    <w:rsid w:val="00962041"/>
    <w:rsid w:val="009A1D90"/>
    <w:rsid w:val="009B6E34"/>
    <w:rsid w:val="00A14CF8"/>
    <w:rsid w:val="00A52EBF"/>
    <w:rsid w:val="00A675BF"/>
    <w:rsid w:val="00A90830"/>
    <w:rsid w:val="00A9104E"/>
    <w:rsid w:val="00A942CC"/>
    <w:rsid w:val="00AD2675"/>
    <w:rsid w:val="00B12ADE"/>
    <w:rsid w:val="00B55AEF"/>
    <w:rsid w:val="00BA5B7F"/>
    <w:rsid w:val="00BC109E"/>
    <w:rsid w:val="00C20CEE"/>
    <w:rsid w:val="00C3488D"/>
    <w:rsid w:val="00C54D0E"/>
    <w:rsid w:val="00CA5E07"/>
    <w:rsid w:val="00CC6637"/>
    <w:rsid w:val="00CC7312"/>
    <w:rsid w:val="00CE7700"/>
    <w:rsid w:val="00D0123C"/>
    <w:rsid w:val="00D106E5"/>
    <w:rsid w:val="00D119BB"/>
    <w:rsid w:val="00D14AA8"/>
    <w:rsid w:val="00D31AB7"/>
    <w:rsid w:val="00DB2204"/>
    <w:rsid w:val="00DE0016"/>
    <w:rsid w:val="00DE511D"/>
    <w:rsid w:val="00E045C0"/>
    <w:rsid w:val="00E44794"/>
    <w:rsid w:val="00E542AD"/>
    <w:rsid w:val="00E64796"/>
    <w:rsid w:val="00E80B39"/>
    <w:rsid w:val="00E868F8"/>
    <w:rsid w:val="00E9110C"/>
    <w:rsid w:val="00EC53D3"/>
    <w:rsid w:val="00ED0115"/>
    <w:rsid w:val="00ED5669"/>
    <w:rsid w:val="00F23716"/>
    <w:rsid w:val="00F76F63"/>
    <w:rsid w:val="00FB7BAF"/>
    <w:rsid w:val="00FC0441"/>
    <w:rsid w:val="00FE319E"/>
    <w:rsid w:val="00FE6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1BD274B"/>
  <w15:chartTrackingRefBased/>
  <w15:docId w15:val="{BB8CCF17-A2D2-4A6E-AA3E-44F190D9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6165"/>
    <w:pPr>
      <w:suppressAutoHyphens/>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link w:val="Textpoznpodarou"/>
    <w:locked/>
    <w:rsid w:val="005D6165"/>
    <w:rPr>
      <w:lang w:val="cs-CZ" w:eastAsia="cs-CZ" w:bidi="ar-SA"/>
    </w:rPr>
  </w:style>
  <w:style w:type="paragraph" w:styleId="Textpoznpodarou">
    <w:name w:val="footnote text"/>
    <w:basedOn w:val="Normln"/>
    <w:link w:val="TextpoznpodarouChar"/>
    <w:rsid w:val="005D6165"/>
  </w:style>
  <w:style w:type="paragraph" w:styleId="Zpat">
    <w:name w:val="footer"/>
    <w:basedOn w:val="Normln"/>
    <w:rsid w:val="005D6165"/>
    <w:pPr>
      <w:tabs>
        <w:tab w:val="center" w:pos="4819"/>
        <w:tab w:val="right" w:pos="9071"/>
      </w:tabs>
    </w:pPr>
  </w:style>
  <w:style w:type="paragraph" w:styleId="Zkladntextodsazen">
    <w:name w:val="Body Text Indent"/>
    <w:basedOn w:val="Normln"/>
    <w:rsid w:val="005D6165"/>
    <w:pPr>
      <w:ind w:left="705"/>
    </w:pPr>
  </w:style>
  <w:style w:type="paragraph" w:styleId="Odstavecseseznamem">
    <w:name w:val="List Paragraph"/>
    <w:basedOn w:val="Normln"/>
    <w:qFormat/>
    <w:rsid w:val="005D6165"/>
    <w:pPr>
      <w:ind w:left="708"/>
    </w:pPr>
  </w:style>
  <w:style w:type="paragraph" w:styleId="Bezmezer">
    <w:name w:val="No Spacing"/>
    <w:qFormat/>
    <w:rsid w:val="005D6165"/>
    <w:pPr>
      <w:suppressAutoHyphens/>
      <w:jc w:val="both"/>
    </w:pPr>
    <w:rPr>
      <w:lang w:eastAsia="ar-SA"/>
    </w:rPr>
  </w:style>
  <w:style w:type="paragraph" w:styleId="Textbubliny">
    <w:name w:val="Balloon Text"/>
    <w:basedOn w:val="Normln"/>
    <w:link w:val="TextbublinyChar"/>
    <w:rsid w:val="0047623B"/>
    <w:rPr>
      <w:rFonts w:ascii="Segoe UI" w:hAnsi="Segoe UI"/>
      <w:sz w:val="18"/>
      <w:szCs w:val="18"/>
      <w:lang w:val="x-none" w:eastAsia="x-none"/>
    </w:rPr>
  </w:style>
  <w:style w:type="character" w:customStyle="1" w:styleId="TextbublinyChar">
    <w:name w:val="Text bubliny Char"/>
    <w:link w:val="Textbubliny"/>
    <w:rsid w:val="0047623B"/>
    <w:rPr>
      <w:rFonts w:ascii="Segoe UI" w:hAnsi="Segoe UI" w:cs="Segoe UI"/>
      <w:sz w:val="18"/>
      <w:szCs w:val="18"/>
    </w:rPr>
  </w:style>
  <w:style w:type="character" w:styleId="Odkaznakoment">
    <w:name w:val="annotation reference"/>
    <w:basedOn w:val="Standardnpsmoodstavce"/>
    <w:rsid w:val="00FB7BAF"/>
    <w:rPr>
      <w:sz w:val="16"/>
      <w:szCs w:val="16"/>
    </w:rPr>
  </w:style>
  <w:style w:type="paragraph" w:styleId="Textkomente">
    <w:name w:val="annotation text"/>
    <w:basedOn w:val="Normln"/>
    <w:link w:val="TextkomenteChar"/>
    <w:rsid w:val="00FB7BAF"/>
  </w:style>
  <w:style w:type="character" w:customStyle="1" w:styleId="TextkomenteChar">
    <w:name w:val="Text komentáře Char"/>
    <w:basedOn w:val="Standardnpsmoodstavce"/>
    <w:link w:val="Textkomente"/>
    <w:rsid w:val="00FB7BAF"/>
  </w:style>
  <w:style w:type="paragraph" w:styleId="Pedmtkomente">
    <w:name w:val="annotation subject"/>
    <w:basedOn w:val="Textkomente"/>
    <w:next w:val="Textkomente"/>
    <w:link w:val="PedmtkomenteChar"/>
    <w:rsid w:val="00FB7BAF"/>
    <w:rPr>
      <w:b/>
      <w:bCs/>
    </w:rPr>
  </w:style>
  <w:style w:type="character" w:customStyle="1" w:styleId="PedmtkomenteChar">
    <w:name w:val="Předmět komentáře Char"/>
    <w:basedOn w:val="TextkomenteChar"/>
    <w:link w:val="Pedmtkomente"/>
    <w:rsid w:val="00FB7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78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8ADA5-306C-4603-9831-92C2E6A4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3888</Words>
  <Characters>22942</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26777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cp:lastModifiedBy>ucetni</cp:lastModifiedBy>
  <cp:revision>36</cp:revision>
  <cp:lastPrinted>2015-06-11T12:19:00Z</cp:lastPrinted>
  <dcterms:created xsi:type="dcterms:W3CDTF">2015-06-11T11:19:00Z</dcterms:created>
  <dcterms:modified xsi:type="dcterms:W3CDTF">2015-06-24T10:42:00Z</dcterms:modified>
</cp:coreProperties>
</file>